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4A0" w:firstRow="1" w:lastRow="0" w:firstColumn="1" w:lastColumn="0" w:noHBand="0" w:noVBand="1"/>
      </w:tblPr>
      <w:tblGrid>
        <w:gridCol w:w="2254"/>
        <w:gridCol w:w="6746"/>
      </w:tblGrid>
      <w:tr w:rsidR="00467B04" w14:paraId="24668EBE" w14:textId="77777777">
        <w:tblPrEx>
          <w:tblCellMar>
            <w:top w:w="0" w:type="dxa"/>
            <w:bottom w:w="0" w:type="dxa"/>
          </w:tblCellMar>
        </w:tblPrEx>
        <w:trPr>
          <w:tblCellSpacing w:w="60" w:type="dxa"/>
        </w:trPr>
        <w:tc>
          <w:tcPr>
            <w:tcW w:w="1200" w:type="pct"/>
            <w:shd w:val="clear" w:color="auto" w:fill="E7F0F9"/>
          </w:tcPr>
          <w:p w14:paraId="40E48555" w14:textId="77777777" w:rsidR="00467B04" w:rsidRDefault="00000000">
            <w:pPr>
              <w:spacing w:after="0" w:line="240" w:lineRule="auto"/>
            </w:pPr>
            <w:r>
              <w:rPr>
                <w:b/>
              </w:rPr>
              <w:t>RKP broj</w:t>
            </w:r>
          </w:p>
        </w:tc>
        <w:tc>
          <w:tcPr>
            <w:tcW w:w="0" w:type="auto"/>
            <w:shd w:val="clear" w:color="auto" w:fill="E7F0F9"/>
          </w:tcPr>
          <w:p w14:paraId="19DBE82C" w14:textId="77777777" w:rsidR="00467B04" w:rsidRDefault="00000000">
            <w:pPr>
              <w:spacing w:after="0" w:line="240" w:lineRule="auto"/>
            </w:pPr>
            <w:r>
              <w:t>29269</w:t>
            </w:r>
          </w:p>
        </w:tc>
      </w:tr>
      <w:tr w:rsidR="00467B04" w14:paraId="71DC9021" w14:textId="77777777">
        <w:tblPrEx>
          <w:tblCellMar>
            <w:top w:w="0" w:type="dxa"/>
            <w:bottom w:w="0" w:type="dxa"/>
          </w:tblCellMar>
        </w:tblPrEx>
        <w:trPr>
          <w:tblCellSpacing w:w="60" w:type="dxa"/>
        </w:trPr>
        <w:tc>
          <w:tcPr>
            <w:tcW w:w="1200" w:type="pct"/>
            <w:shd w:val="clear" w:color="auto" w:fill="E7F0F9"/>
          </w:tcPr>
          <w:p w14:paraId="0D7ECFB1" w14:textId="77777777" w:rsidR="00467B04" w:rsidRDefault="00000000">
            <w:pPr>
              <w:spacing w:after="0" w:line="240" w:lineRule="auto"/>
            </w:pPr>
            <w:r>
              <w:rPr>
                <w:b/>
              </w:rPr>
              <w:t>Naziv obveznika</w:t>
            </w:r>
          </w:p>
        </w:tc>
        <w:tc>
          <w:tcPr>
            <w:tcW w:w="0" w:type="auto"/>
            <w:shd w:val="clear" w:color="auto" w:fill="E7F0F9"/>
          </w:tcPr>
          <w:p w14:paraId="54F26369" w14:textId="77777777" w:rsidR="00467B04" w:rsidRDefault="00000000">
            <w:pPr>
              <w:spacing w:after="0" w:line="240" w:lineRule="auto"/>
            </w:pPr>
            <w:r>
              <w:t>SISAČKO-MOSLAVAČKA ŽUPANIJA</w:t>
            </w:r>
          </w:p>
        </w:tc>
      </w:tr>
      <w:tr w:rsidR="00467B04" w14:paraId="6BDA0509" w14:textId="77777777">
        <w:tblPrEx>
          <w:tblCellMar>
            <w:top w:w="0" w:type="dxa"/>
            <w:bottom w:w="0" w:type="dxa"/>
          </w:tblCellMar>
        </w:tblPrEx>
        <w:trPr>
          <w:tblCellSpacing w:w="60" w:type="dxa"/>
        </w:trPr>
        <w:tc>
          <w:tcPr>
            <w:tcW w:w="1200" w:type="pct"/>
            <w:shd w:val="clear" w:color="auto" w:fill="E7F0F9"/>
          </w:tcPr>
          <w:p w14:paraId="35922BCA" w14:textId="77777777" w:rsidR="00467B04" w:rsidRDefault="00000000">
            <w:pPr>
              <w:spacing w:after="0" w:line="240" w:lineRule="auto"/>
            </w:pPr>
            <w:r>
              <w:rPr>
                <w:b/>
              </w:rPr>
              <w:t>Razina</w:t>
            </w:r>
          </w:p>
        </w:tc>
        <w:tc>
          <w:tcPr>
            <w:tcW w:w="0" w:type="auto"/>
            <w:shd w:val="clear" w:color="auto" w:fill="E7F0F9"/>
          </w:tcPr>
          <w:p w14:paraId="43A6AA24" w14:textId="77777777" w:rsidR="00467B04" w:rsidRDefault="00000000">
            <w:pPr>
              <w:spacing w:after="0" w:line="240" w:lineRule="auto"/>
            </w:pPr>
            <w:r>
              <w:t>22</w:t>
            </w:r>
          </w:p>
        </w:tc>
      </w:tr>
    </w:tbl>
    <w:p w14:paraId="260021EF" w14:textId="77777777" w:rsidR="00467B04" w:rsidRDefault="00000000">
      <w:r>
        <w:br/>
      </w:r>
    </w:p>
    <w:p w14:paraId="6E228472" w14:textId="77777777" w:rsidR="00467B04" w:rsidRDefault="00000000">
      <w:pPr>
        <w:spacing w:line="240" w:lineRule="auto"/>
        <w:jc w:val="center"/>
      </w:pPr>
      <w:r>
        <w:rPr>
          <w:b/>
          <w:sz w:val="28"/>
        </w:rPr>
        <w:t>BILJEŠKE UZ FINANCIJSKE IZVJEŠTAJE</w:t>
      </w:r>
    </w:p>
    <w:p w14:paraId="3D3FF337" w14:textId="77777777" w:rsidR="00467B04" w:rsidRDefault="00000000">
      <w:pPr>
        <w:spacing w:line="240" w:lineRule="auto"/>
        <w:jc w:val="center"/>
      </w:pPr>
      <w:r>
        <w:rPr>
          <w:b/>
          <w:sz w:val="28"/>
        </w:rPr>
        <w:t>ZA RAZDOBLJE</w:t>
      </w:r>
    </w:p>
    <w:p w14:paraId="59624ABD" w14:textId="77777777" w:rsidR="00467B04" w:rsidRDefault="00000000">
      <w:pPr>
        <w:spacing w:line="240" w:lineRule="auto"/>
        <w:jc w:val="center"/>
      </w:pPr>
      <w:r>
        <w:rPr>
          <w:b/>
          <w:sz w:val="28"/>
        </w:rPr>
        <w:t>I - VI 2025.</w:t>
      </w:r>
    </w:p>
    <w:p w14:paraId="2ADA129F" w14:textId="77777777" w:rsidR="00467B04" w:rsidRDefault="00467B04"/>
    <w:p w14:paraId="0B092F10" w14:textId="77777777" w:rsidR="00467B04" w:rsidRDefault="00000000">
      <w:pPr>
        <w:keepNext/>
        <w:spacing w:line="240" w:lineRule="auto"/>
        <w:jc w:val="center"/>
      </w:pPr>
      <w:r>
        <w:rPr>
          <w:b/>
          <w:sz w:val="28"/>
        </w:rPr>
        <w:t>Izvještaj o prihodima i rashodima, primicima i izdacima</w:t>
      </w:r>
    </w:p>
    <w:p w14:paraId="7A5F2F5B" w14:textId="77777777" w:rsidR="00467B04" w:rsidRDefault="00000000">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0F529A3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0A8BF41"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4BDEA91"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4DCA13C"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F222521"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BF754E2"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A80192D" w14:textId="77777777" w:rsidR="00467B04" w:rsidRDefault="00000000">
            <w:pPr>
              <w:keepNext/>
              <w:keepLines/>
              <w:spacing w:after="0" w:line="240" w:lineRule="auto"/>
              <w:jc w:val="center"/>
            </w:pPr>
            <w:r>
              <w:rPr>
                <w:b/>
                <w:sz w:val="18"/>
              </w:rPr>
              <w:t>Indeks (%)</w:t>
            </w:r>
          </w:p>
        </w:tc>
      </w:tr>
      <w:tr w:rsidR="00467B04" w14:paraId="15392095" w14:textId="77777777">
        <w:tblPrEx>
          <w:tblCellMar>
            <w:top w:w="0" w:type="dxa"/>
            <w:bottom w:w="0" w:type="dxa"/>
          </w:tblCellMar>
        </w:tblPrEx>
        <w:trPr>
          <w:cantSplit/>
          <w:trHeight w:val="560"/>
        </w:trPr>
        <w:tc>
          <w:tcPr>
            <w:tcW w:w="700" w:type="dxa"/>
            <w:tcMar>
              <w:top w:w="0" w:type="dxa"/>
              <w:bottom w:w="0" w:type="dxa"/>
            </w:tcMar>
            <w:vAlign w:val="center"/>
          </w:tcPr>
          <w:p w14:paraId="6EF39CD4" w14:textId="77777777" w:rsidR="00467B04" w:rsidRDefault="00000000">
            <w:pPr>
              <w:keepNext/>
              <w:keepLines/>
              <w:spacing w:after="0" w:line="240" w:lineRule="auto"/>
            </w:pPr>
            <w:r>
              <w:rPr>
                <w:sz w:val="18"/>
              </w:rPr>
              <w:t>6</w:t>
            </w:r>
          </w:p>
        </w:tc>
        <w:tc>
          <w:tcPr>
            <w:tcW w:w="3180" w:type="dxa"/>
            <w:tcMar>
              <w:top w:w="0" w:type="dxa"/>
              <w:bottom w:w="0" w:type="dxa"/>
            </w:tcMar>
            <w:vAlign w:val="center"/>
          </w:tcPr>
          <w:p w14:paraId="12D4513A" w14:textId="77777777" w:rsidR="00467B04" w:rsidRDefault="00000000">
            <w:pPr>
              <w:keepNext/>
              <w:keepLines/>
              <w:spacing w:after="0" w:line="240" w:lineRule="auto"/>
            </w:pPr>
            <w:r>
              <w:rPr>
                <w:sz w:val="18"/>
              </w:rPr>
              <w:t>PRIHODI POSLOVANJA (šifre 61+62+63+64+65+66+67+68)</w:t>
            </w:r>
          </w:p>
        </w:tc>
        <w:tc>
          <w:tcPr>
            <w:tcW w:w="700" w:type="dxa"/>
            <w:tcMar>
              <w:top w:w="0" w:type="dxa"/>
              <w:bottom w:w="0" w:type="dxa"/>
            </w:tcMar>
            <w:vAlign w:val="center"/>
          </w:tcPr>
          <w:p w14:paraId="763CDA3C" w14:textId="77777777" w:rsidR="00467B04" w:rsidRDefault="00000000">
            <w:pPr>
              <w:keepNext/>
              <w:keepLines/>
              <w:spacing w:after="0" w:line="240" w:lineRule="auto"/>
            </w:pPr>
            <w:r>
              <w:rPr>
                <w:sz w:val="18"/>
              </w:rPr>
              <w:t>6</w:t>
            </w:r>
          </w:p>
        </w:tc>
        <w:tc>
          <w:tcPr>
            <w:tcW w:w="1860" w:type="dxa"/>
            <w:tcMar>
              <w:top w:w="0" w:type="dxa"/>
              <w:bottom w:w="0" w:type="dxa"/>
            </w:tcMar>
            <w:vAlign w:val="center"/>
          </w:tcPr>
          <w:p w14:paraId="178D2A88" w14:textId="77777777" w:rsidR="00467B04" w:rsidRDefault="00000000">
            <w:pPr>
              <w:keepNext/>
              <w:keepLines/>
              <w:spacing w:after="0" w:line="240" w:lineRule="auto"/>
              <w:jc w:val="right"/>
            </w:pPr>
            <w:r>
              <w:rPr>
                <w:sz w:val="18"/>
              </w:rPr>
              <w:t>39.199.689,50</w:t>
            </w:r>
          </w:p>
        </w:tc>
        <w:tc>
          <w:tcPr>
            <w:tcW w:w="1860" w:type="dxa"/>
            <w:tcMar>
              <w:top w:w="0" w:type="dxa"/>
              <w:bottom w:w="0" w:type="dxa"/>
            </w:tcMar>
            <w:vAlign w:val="center"/>
          </w:tcPr>
          <w:p w14:paraId="1DA56B44" w14:textId="77777777" w:rsidR="00467B04" w:rsidRDefault="00000000">
            <w:pPr>
              <w:keepNext/>
              <w:keepLines/>
              <w:spacing w:after="0" w:line="240" w:lineRule="auto"/>
              <w:jc w:val="right"/>
            </w:pPr>
            <w:r>
              <w:rPr>
                <w:sz w:val="18"/>
              </w:rPr>
              <w:t>39.856.359,07</w:t>
            </w:r>
          </w:p>
        </w:tc>
        <w:tc>
          <w:tcPr>
            <w:tcW w:w="700" w:type="dxa"/>
            <w:tcMar>
              <w:top w:w="0" w:type="dxa"/>
              <w:bottom w:w="0" w:type="dxa"/>
            </w:tcMar>
            <w:vAlign w:val="center"/>
          </w:tcPr>
          <w:p w14:paraId="6E10CA98" w14:textId="77777777" w:rsidR="00467B04" w:rsidRDefault="00000000">
            <w:pPr>
              <w:keepNext/>
              <w:keepLines/>
              <w:spacing w:after="0" w:line="240" w:lineRule="auto"/>
              <w:jc w:val="right"/>
            </w:pPr>
            <w:r>
              <w:rPr>
                <w:sz w:val="18"/>
              </w:rPr>
              <w:t>101,7</w:t>
            </w:r>
          </w:p>
        </w:tc>
      </w:tr>
      <w:tr w:rsidR="00467B04" w14:paraId="1F46D25E" w14:textId="77777777">
        <w:tblPrEx>
          <w:tblCellMar>
            <w:top w:w="0" w:type="dxa"/>
            <w:bottom w:w="0" w:type="dxa"/>
          </w:tblCellMar>
        </w:tblPrEx>
        <w:trPr>
          <w:cantSplit/>
          <w:trHeight w:val="560"/>
        </w:trPr>
        <w:tc>
          <w:tcPr>
            <w:tcW w:w="700" w:type="dxa"/>
            <w:tcMar>
              <w:top w:w="0" w:type="dxa"/>
              <w:bottom w:w="0" w:type="dxa"/>
            </w:tcMar>
            <w:vAlign w:val="center"/>
          </w:tcPr>
          <w:p w14:paraId="4BA3B53E" w14:textId="77777777" w:rsidR="00467B04" w:rsidRDefault="00000000">
            <w:pPr>
              <w:keepNext/>
              <w:keepLines/>
              <w:spacing w:after="0" w:line="240" w:lineRule="auto"/>
            </w:pPr>
            <w:r>
              <w:rPr>
                <w:sz w:val="18"/>
              </w:rPr>
              <w:t>3</w:t>
            </w:r>
          </w:p>
        </w:tc>
        <w:tc>
          <w:tcPr>
            <w:tcW w:w="3180" w:type="dxa"/>
            <w:tcMar>
              <w:top w:w="0" w:type="dxa"/>
              <w:bottom w:w="0" w:type="dxa"/>
            </w:tcMar>
            <w:vAlign w:val="center"/>
          </w:tcPr>
          <w:p w14:paraId="626CDF71" w14:textId="77777777" w:rsidR="00467B04" w:rsidRDefault="00000000">
            <w:pPr>
              <w:keepNext/>
              <w:keepLines/>
              <w:spacing w:after="0" w:line="240" w:lineRule="auto"/>
            </w:pPr>
            <w:r>
              <w:rPr>
                <w:sz w:val="18"/>
              </w:rPr>
              <w:t>RASHODI POSLOVANJA (šifre 31+32+34+35+36+37+38)</w:t>
            </w:r>
          </w:p>
        </w:tc>
        <w:tc>
          <w:tcPr>
            <w:tcW w:w="700" w:type="dxa"/>
            <w:tcMar>
              <w:top w:w="0" w:type="dxa"/>
              <w:bottom w:w="0" w:type="dxa"/>
            </w:tcMar>
            <w:vAlign w:val="center"/>
          </w:tcPr>
          <w:p w14:paraId="05C4DCAD" w14:textId="77777777" w:rsidR="00467B04" w:rsidRDefault="00000000">
            <w:pPr>
              <w:keepNext/>
              <w:keepLines/>
              <w:spacing w:after="0" w:line="240" w:lineRule="auto"/>
            </w:pPr>
            <w:r>
              <w:rPr>
                <w:sz w:val="18"/>
              </w:rPr>
              <w:t>3</w:t>
            </w:r>
          </w:p>
        </w:tc>
        <w:tc>
          <w:tcPr>
            <w:tcW w:w="1860" w:type="dxa"/>
            <w:tcMar>
              <w:top w:w="0" w:type="dxa"/>
              <w:bottom w:w="0" w:type="dxa"/>
            </w:tcMar>
            <w:vAlign w:val="center"/>
          </w:tcPr>
          <w:p w14:paraId="6C529E87" w14:textId="77777777" w:rsidR="00467B04" w:rsidRDefault="00000000">
            <w:pPr>
              <w:keepNext/>
              <w:keepLines/>
              <w:spacing w:after="0" w:line="240" w:lineRule="auto"/>
              <w:jc w:val="right"/>
            </w:pPr>
            <w:r>
              <w:rPr>
                <w:sz w:val="18"/>
              </w:rPr>
              <w:t>17.444.191,64</w:t>
            </w:r>
          </w:p>
        </w:tc>
        <w:tc>
          <w:tcPr>
            <w:tcW w:w="1860" w:type="dxa"/>
            <w:tcMar>
              <w:top w:w="0" w:type="dxa"/>
              <w:bottom w:w="0" w:type="dxa"/>
            </w:tcMar>
            <w:vAlign w:val="center"/>
          </w:tcPr>
          <w:p w14:paraId="38989E66" w14:textId="77777777" w:rsidR="00467B04" w:rsidRDefault="00000000">
            <w:pPr>
              <w:keepNext/>
              <w:keepLines/>
              <w:spacing w:after="0" w:line="240" w:lineRule="auto"/>
              <w:jc w:val="right"/>
            </w:pPr>
            <w:r>
              <w:rPr>
                <w:sz w:val="18"/>
              </w:rPr>
              <w:t>20.296.560,10</w:t>
            </w:r>
          </w:p>
        </w:tc>
        <w:tc>
          <w:tcPr>
            <w:tcW w:w="700" w:type="dxa"/>
            <w:tcMar>
              <w:top w:w="0" w:type="dxa"/>
              <w:bottom w:w="0" w:type="dxa"/>
            </w:tcMar>
            <w:vAlign w:val="center"/>
          </w:tcPr>
          <w:p w14:paraId="5201848C" w14:textId="77777777" w:rsidR="00467B04" w:rsidRDefault="00000000">
            <w:pPr>
              <w:keepNext/>
              <w:keepLines/>
              <w:spacing w:after="0" w:line="240" w:lineRule="auto"/>
              <w:jc w:val="right"/>
            </w:pPr>
            <w:r>
              <w:rPr>
                <w:sz w:val="18"/>
              </w:rPr>
              <w:t>116,4</w:t>
            </w:r>
          </w:p>
        </w:tc>
      </w:tr>
      <w:tr w:rsidR="00467B04" w14:paraId="2AA2031D" w14:textId="77777777">
        <w:tblPrEx>
          <w:tblCellMar>
            <w:top w:w="0" w:type="dxa"/>
            <w:bottom w:w="0" w:type="dxa"/>
          </w:tblCellMar>
        </w:tblPrEx>
        <w:trPr>
          <w:cantSplit/>
          <w:trHeight w:val="560"/>
        </w:trPr>
        <w:tc>
          <w:tcPr>
            <w:tcW w:w="700" w:type="dxa"/>
            <w:tcMar>
              <w:top w:w="0" w:type="dxa"/>
              <w:bottom w:w="0" w:type="dxa"/>
            </w:tcMar>
            <w:vAlign w:val="center"/>
          </w:tcPr>
          <w:p w14:paraId="7B011C03" w14:textId="77777777" w:rsidR="00467B04" w:rsidRDefault="00467B04">
            <w:pPr>
              <w:keepNext/>
              <w:keepLines/>
              <w:spacing w:after="0" w:line="240" w:lineRule="auto"/>
            </w:pPr>
          </w:p>
        </w:tc>
        <w:tc>
          <w:tcPr>
            <w:tcW w:w="3180" w:type="dxa"/>
            <w:tcMar>
              <w:top w:w="0" w:type="dxa"/>
              <w:bottom w:w="0" w:type="dxa"/>
            </w:tcMar>
            <w:vAlign w:val="center"/>
          </w:tcPr>
          <w:p w14:paraId="749CA44F" w14:textId="77777777" w:rsidR="00467B04" w:rsidRDefault="00000000">
            <w:pPr>
              <w:keepNext/>
              <w:keepLines/>
              <w:spacing w:after="0" w:line="240" w:lineRule="auto"/>
            </w:pPr>
            <w:r>
              <w:rPr>
                <w:b/>
                <w:sz w:val="18"/>
              </w:rPr>
              <w:t>VIŠAK PRIHODA POSLOVANJA (šifre 6-Z005)</w:t>
            </w:r>
          </w:p>
        </w:tc>
        <w:tc>
          <w:tcPr>
            <w:tcW w:w="700" w:type="dxa"/>
            <w:tcMar>
              <w:top w:w="0" w:type="dxa"/>
              <w:bottom w:w="0" w:type="dxa"/>
            </w:tcMar>
            <w:vAlign w:val="center"/>
          </w:tcPr>
          <w:p w14:paraId="38586967" w14:textId="77777777" w:rsidR="00467B04" w:rsidRDefault="00000000">
            <w:pPr>
              <w:keepNext/>
              <w:keepLines/>
              <w:spacing w:after="0" w:line="240" w:lineRule="auto"/>
            </w:pPr>
            <w:r>
              <w:rPr>
                <w:b/>
                <w:sz w:val="18"/>
              </w:rPr>
              <w:t>X001</w:t>
            </w:r>
          </w:p>
        </w:tc>
        <w:tc>
          <w:tcPr>
            <w:tcW w:w="1860" w:type="dxa"/>
            <w:tcMar>
              <w:top w:w="0" w:type="dxa"/>
              <w:bottom w:w="0" w:type="dxa"/>
            </w:tcMar>
            <w:vAlign w:val="center"/>
          </w:tcPr>
          <w:p w14:paraId="32D07441" w14:textId="77777777" w:rsidR="00467B04" w:rsidRDefault="00000000">
            <w:pPr>
              <w:keepNext/>
              <w:keepLines/>
              <w:spacing w:after="0" w:line="240" w:lineRule="auto"/>
              <w:jc w:val="right"/>
            </w:pPr>
            <w:r>
              <w:rPr>
                <w:b/>
                <w:sz w:val="18"/>
              </w:rPr>
              <w:t>21.755.497,86</w:t>
            </w:r>
          </w:p>
        </w:tc>
        <w:tc>
          <w:tcPr>
            <w:tcW w:w="1860" w:type="dxa"/>
            <w:tcMar>
              <w:top w:w="0" w:type="dxa"/>
              <w:bottom w:w="0" w:type="dxa"/>
            </w:tcMar>
            <w:vAlign w:val="center"/>
          </w:tcPr>
          <w:p w14:paraId="0208A14E" w14:textId="77777777" w:rsidR="00467B04" w:rsidRDefault="00000000">
            <w:pPr>
              <w:keepNext/>
              <w:keepLines/>
              <w:spacing w:after="0" w:line="240" w:lineRule="auto"/>
              <w:jc w:val="right"/>
            </w:pPr>
            <w:r>
              <w:rPr>
                <w:b/>
                <w:sz w:val="18"/>
              </w:rPr>
              <w:t>19.559.798,97</w:t>
            </w:r>
          </w:p>
        </w:tc>
        <w:tc>
          <w:tcPr>
            <w:tcW w:w="700" w:type="dxa"/>
            <w:tcMar>
              <w:top w:w="0" w:type="dxa"/>
              <w:bottom w:w="0" w:type="dxa"/>
            </w:tcMar>
            <w:vAlign w:val="center"/>
          </w:tcPr>
          <w:p w14:paraId="2020EFF3" w14:textId="77777777" w:rsidR="00467B04" w:rsidRDefault="00000000">
            <w:pPr>
              <w:keepNext/>
              <w:keepLines/>
              <w:spacing w:after="0" w:line="240" w:lineRule="auto"/>
              <w:jc w:val="right"/>
            </w:pPr>
            <w:r>
              <w:rPr>
                <w:b/>
                <w:sz w:val="18"/>
              </w:rPr>
              <w:t>89,9</w:t>
            </w:r>
          </w:p>
        </w:tc>
      </w:tr>
      <w:tr w:rsidR="00467B04" w14:paraId="0BED2990" w14:textId="77777777">
        <w:tblPrEx>
          <w:tblCellMar>
            <w:top w:w="0" w:type="dxa"/>
            <w:bottom w:w="0" w:type="dxa"/>
          </w:tblCellMar>
        </w:tblPrEx>
        <w:trPr>
          <w:cantSplit/>
          <w:trHeight w:val="560"/>
        </w:trPr>
        <w:tc>
          <w:tcPr>
            <w:tcW w:w="700" w:type="dxa"/>
            <w:tcMar>
              <w:top w:w="0" w:type="dxa"/>
              <w:bottom w:w="0" w:type="dxa"/>
            </w:tcMar>
            <w:vAlign w:val="center"/>
          </w:tcPr>
          <w:p w14:paraId="245E451B" w14:textId="77777777" w:rsidR="00467B04" w:rsidRDefault="00000000">
            <w:pPr>
              <w:keepNext/>
              <w:keepLines/>
              <w:spacing w:after="0" w:line="240" w:lineRule="auto"/>
            </w:pPr>
            <w:r>
              <w:rPr>
                <w:sz w:val="18"/>
              </w:rPr>
              <w:t>7</w:t>
            </w:r>
          </w:p>
        </w:tc>
        <w:tc>
          <w:tcPr>
            <w:tcW w:w="3180" w:type="dxa"/>
            <w:tcMar>
              <w:top w:w="0" w:type="dxa"/>
              <w:bottom w:w="0" w:type="dxa"/>
            </w:tcMar>
            <w:vAlign w:val="center"/>
          </w:tcPr>
          <w:p w14:paraId="4F8DE0EB" w14:textId="77777777" w:rsidR="00467B04" w:rsidRDefault="00000000">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10FA757C" w14:textId="77777777" w:rsidR="00467B04" w:rsidRDefault="00000000">
            <w:pPr>
              <w:keepNext/>
              <w:keepLines/>
              <w:spacing w:after="0" w:line="240" w:lineRule="auto"/>
            </w:pPr>
            <w:r>
              <w:rPr>
                <w:sz w:val="18"/>
              </w:rPr>
              <w:t>7</w:t>
            </w:r>
          </w:p>
        </w:tc>
        <w:tc>
          <w:tcPr>
            <w:tcW w:w="1860" w:type="dxa"/>
            <w:tcMar>
              <w:top w:w="0" w:type="dxa"/>
              <w:bottom w:w="0" w:type="dxa"/>
            </w:tcMar>
            <w:vAlign w:val="center"/>
          </w:tcPr>
          <w:p w14:paraId="7379CEEA" w14:textId="77777777" w:rsidR="00467B04" w:rsidRDefault="00000000">
            <w:pPr>
              <w:keepNext/>
              <w:keepLines/>
              <w:spacing w:after="0" w:line="240" w:lineRule="auto"/>
              <w:jc w:val="right"/>
            </w:pPr>
            <w:r>
              <w:rPr>
                <w:sz w:val="18"/>
              </w:rPr>
              <w:t>30,00</w:t>
            </w:r>
          </w:p>
        </w:tc>
        <w:tc>
          <w:tcPr>
            <w:tcW w:w="1860" w:type="dxa"/>
            <w:tcMar>
              <w:top w:w="0" w:type="dxa"/>
              <w:bottom w:w="0" w:type="dxa"/>
            </w:tcMar>
            <w:vAlign w:val="center"/>
          </w:tcPr>
          <w:p w14:paraId="2303E20B" w14:textId="77777777" w:rsidR="00467B04" w:rsidRDefault="00000000">
            <w:pPr>
              <w:keepNext/>
              <w:keepLines/>
              <w:spacing w:after="0" w:line="240" w:lineRule="auto"/>
              <w:jc w:val="right"/>
            </w:pPr>
            <w:r>
              <w:rPr>
                <w:sz w:val="18"/>
              </w:rPr>
              <w:t>0,00</w:t>
            </w:r>
          </w:p>
        </w:tc>
        <w:tc>
          <w:tcPr>
            <w:tcW w:w="700" w:type="dxa"/>
            <w:tcMar>
              <w:top w:w="0" w:type="dxa"/>
              <w:bottom w:w="0" w:type="dxa"/>
            </w:tcMar>
            <w:vAlign w:val="center"/>
          </w:tcPr>
          <w:p w14:paraId="67037D5C" w14:textId="77777777" w:rsidR="00467B04" w:rsidRDefault="00000000">
            <w:pPr>
              <w:keepNext/>
              <w:keepLines/>
              <w:spacing w:after="0" w:line="240" w:lineRule="auto"/>
              <w:jc w:val="right"/>
            </w:pPr>
            <w:r>
              <w:rPr>
                <w:sz w:val="18"/>
              </w:rPr>
              <w:t>0</w:t>
            </w:r>
          </w:p>
        </w:tc>
      </w:tr>
      <w:tr w:rsidR="00467B04" w14:paraId="7C9BF8D5" w14:textId="77777777">
        <w:tblPrEx>
          <w:tblCellMar>
            <w:top w:w="0" w:type="dxa"/>
            <w:bottom w:w="0" w:type="dxa"/>
          </w:tblCellMar>
        </w:tblPrEx>
        <w:trPr>
          <w:cantSplit/>
          <w:trHeight w:val="560"/>
        </w:trPr>
        <w:tc>
          <w:tcPr>
            <w:tcW w:w="700" w:type="dxa"/>
            <w:tcMar>
              <w:top w:w="0" w:type="dxa"/>
              <w:bottom w:w="0" w:type="dxa"/>
            </w:tcMar>
            <w:vAlign w:val="center"/>
          </w:tcPr>
          <w:p w14:paraId="24602573" w14:textId="77777777" w:rsidR="00467B04" w:rsidRDefault="00000000">
            <w:pPr>
              <w:keepNext/>
              <w:keepLines/>
              <w:spacing w:after="0" w:line="240" w:lineRule="auto"/>
            </w:pPr>
            <w:r>
              <w:rPr>
                <w:sz w:val="18"/>
              </w:rPr>
              <w:t>4</w:t>
            </w:r>
          </w:p>
        </w:tc>
        <w:tc>
          <w:tcPr>
            <w:tcW w:w="3180" w:type="dxa"/>
            <w:tcMar>
              <w:top w:w="0" w:type="dxa"/>
              <w:bottom w:w="0" w:type="dxa"/>
            </w:tcMar>
            <w:vAlign w:val="center"/>
          </w:tcPr>
          <w:p w14:paraId="17895FBB" w14:textId="77777777" w:rsidR="00467B04" w:rsidRDefault="00000000">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0C2A5032" w14:textId="77777777" w:rsidR="00467B04" w:rsidRDefault="00000000">
            <w:pPr>
              <w:keepNext/>
              <w:keepLines/>
              <w:spacing w:after="0" w:line="240" w:lineRule="auto"/>
            </w:pPr>
            <w:r>
              <w:rPr>
                <w:sz w:val="18"/>
              </w:rPr>
              <w:t>4</w:t>
            </w:r>
          </w:p>
        </w:tc>
        <w:tc>
          <w:tcPr>
            <w:tcW w:w="1860" w:type="dxa"/>
            <w:tcMar>
              <w:top w:w="0" w:type="dxa"/>
              <w:bottom w:w="0" w:type="dxa"/>
            </w:tcMar>
            <w:vAlign w:val="center"/>
          </w:tcPr>
          <w:p w14:paraId="4E5337AC" w14:textId="77777777" w:rsidR="00467B04" w:rsidRDefault="00000000">
            <w:pPr>
              <w:keepNext/>
              <w:keepLines/>
              <w:spacing w:after="0" w:line="240" w:lineRule="auto"/>
              <w:jc w:val="right"/>
            </w:pPr>
            <w:r>
              <w:rPr>
                <w:sz w:val="18"/>
              </w:rPr>
              <w:t>32.972.304,11</w:t>
            </w:r>
          </w:p>
        </w:tc>
        <w:tc>
          <w:tcPr>
            <w:tcW w:w="1860" w:type="dxa"/>
            <w:tcMar>
              <w:top w:w="0" w:type="dxa"/>
              <w:bottom w:w="0" w:type="dxa"/>
            </w:tcMar>
            <w:vAlign w:val="center"/>
          </w:tcPr>
          <w:p w14:paraId="698BB373" w14:textId="77777777" w:rsidR="00467B04" w:rsidRDefault="00000000">
            <w:pPr>
              <w:keepNext/>
              <w:keepLines/>
              <w:spacing w:after="0" w:line="240" w:lineRule="auto"/>
              <w:jc w:val="right"/>
            </w:pPr>
            <w:r>
              <w:rPr>
                <w:sz w:val="18"/>
              </w:rPr>
              <w:t>28.232.511,09</w:t>
            </w:r>
          </w:p>
        </w:tc>
        <w:tc>
          <w:tcPr>
            <w:tcW w:w="700" w:type="dxa"/>
            <w:tcMar>
              <w:top w:w="0" w:type="dxa"/>
              <w:bottom w:w="0" w:type="dxa"/>
            </w:tcMar>
            <w:vAlign w:val="center"/>
          </w:tcPr>
          <w:p w14:paraId="2F70272F" w14:textId="77777777" w:rsidR="00467B04" w:rsidRDefault="00000000">
            <w:pPr>
              <w:keepNext/>
              <w:keepLines/>
              <w:spacing w:after="0" w:line="240" w:lineRule="auto"/>
              <w:jc w:val="right"/>
            </w:pPr>
            <w:r>
              <w:rPr>
                <w:sz w:val="18"/>
              </w:rPr>
              <w:t>85,6</w:t>
            </w:r>
          </w:p>
        </w:tc>
      </w:tr>
      <w:tr w:rsidR="00467B04" w14:paraId="6C972B2C" w14:textId="77777777">
        <w:tblPrEx>
          <w:tblCellMar>
            <w:top w:w="0" w:type="dxa"/>
            <w:bottom w:w="0" w:type="dxa"/>
          </w:tblCellMar>
        </w:tblPrEx>
        <w:trPr>
          <w:cantSplit/>
          <w:trHeight w:val="560"/>
        </w:trPr>
        <w:tc>
          <w:tcPr>
            <w:tcW w:w="700" w:type="dxa"/>
            <w:tcMar>
              <w:top w:w="0" w:type="dxa"/>
              <w:bottom w:w="0" w:type="dxa"/>
            </w:tcMar>
            <w:vAlign w:val="center"/>
          </w:tcPr>
          <w:p w14:paraId="06A5FD84" w14:textId="77777777" w:rsidR="00467B04" w:rsidRDefault="00467B04">
            <w:pPr>
              <w:keepNext/>
              <w:keepLines/>
              <w:spacing w:after="0" w:line="240" w:lineRule="auto"/>
            </w:pPr>
          </w:p>
        </w:tc>
        <w:tc>
          <w:tcPr>
            <w:tcW w:w="3180" w:type="dxa"/>
            <w:tcMar>
              <w:top w:w="0" w:type="dxa"/>
              <w:bottom w:w="0" w:type="dxa"/>
            </w:tcMar>
            <w:vAlign w:val="center"/>
          </w:tcPr>
          <w:p w14:paraId="28FB676D" w14:textId="77777777" w:rsidR="00467B04" w:rsidRDefault="00000000">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4FBB9C76" w14:textId="77777777" w:rsidR="00467B04" w:rsidRDefault="00000000">
            <w:pPr>
              <w:keepNext/>
              <w:keepLines/>
              <w:spacing w:after="0" w:line="240" w:lineRule="auto"/>
            </w:pPr>
            <w:r>
              <w:rPr>
                <w:b/>
                <w:sz w:val="18"/>
              </w:rPr>
              <w:t>Y002</w:t>
            </w:r>
          </w:p>
        </w:tc>
        <w:tc>
          <w:tcPr>
            <w:tcW w:w="1860" w:type="dxa"/>
            <w:tcMar>
              <w:top w:w="0" w:type="dxa"/>
              <w:bottom w:w="0" w:type="dxa"/>
            </w:tcMar>
            <w:vAlign w:val="center"/>
          </w:tcPr>
          <w:p w14:paraId="6B6E28DD" w14:textId="77777777" w:rsidR="00467B04" w:rsidRDefault="00000000">
            <w:pPr>
              <w:keepNext/>
              <w:keepLines/>
              <w:spacing w:after="0" w:line="240" w:lineRule="auto"/>
              <w:jc w:val="right"/>
            </w:pPr>
            <w:r>
              <w:rPr>
                <w:b/>
                <w:sz w:val="18"/>
              </w:rPr>
              <w:t>32.972.274,11</w:t>
            </w:r>
          </w:p>
        </w:tc>
        <w:tc>
          <w:tcPr>
            <w:tcW w:w="1860" w:type="dxa"/>
            <w:tcMar>
              <w:top w:w="0" w:type="dxa"/>
              <w:bottom w:w="0" w:type="dxa"/>
            </w:tcMar>
            <w:vAlign w:val="center"/>
          </w:tcPr>
          <w:p w14:paraId="7C22A9DB" w14:textId="77777777" w:rsidR="00467B04" w:rsidRDefault="00000000">
            <w:pPr>
              <w:keepNext/>
              <w:keepLines/>
              <w:spacing w:after="0" w:line="240" w:lineRule="auto"/>
              <w:jc w:val="right"/>
            </w:pPr>
            <w:r>
              <w:rPr>
                <w:b/>
                <w:sz w:val="18"/>
              </w:rPr>
              <w:t>28.232.511,09</w:t>
            </w:r>
          </w:p>
        </w:tc>
        <w:tc>
          <w:tcPr>
            <w:tcW w:w="700" w:type="dxa"/>
            <w:tcMar>
              <w:top w:w="0" w:type="dxa"/>
              <w:bottom w:w="0" w:type="dxa"/>
            </w:tcMar>
            <w:vAlign w:val="center"/>
          </w:tcPr>
          <w:p w14:paraId="58DB3543" w14:textId="77777777" w:rsidR="00467B04" w:rsidRDefault="00000000">
            <w:pPr>
              <w:keepNext/>
              <w:keepLines/>
              <w:spacing w:after="0" w:line="240" w:lineRule="auto"/>
              <w:jc w:val="right"/>
            </w:pPr>
            <w:r>
              <w:rPr>
                <w:b/>
                <w:sz w:val="18"/>
              </w:rPr>
              <w:t>85,6</w:t>
            </w:r>
          </w:p>
        </w:tc>
      </w:tr>
      <w:tr w:rsidR="00467B04" w14:paraId="6822D335" w14:textId="77777777">
        <w:tblPrEx>
          <w:tblCellMar>
            <w:top w:w="0" w:type="dxa"/>
            <w:bottom w:w="0" w:type="dxa"/>
          </w:tblCellMar>
        </w:tblPrEx>
        <w:trPr>
          <w:cantSplit/>
          <w:trHeight w:val="560"/>
        </w:trPr>
        <w:tc>
          <w:tcPr>
            <w:tcW w:w="700" w:type="dxa"/>
            <w:tcMar>
              <w:top w:w="0" w:type="dxa"/>
              <w:bottom w:w="0" w:type="dxa"/>
            </w:tcMar>
            <w:vAlign w:val="center"/>
          </w:tcPr>
          <w:p w14:paraId="7E601D09" w14:textId="77777777" w:rsidR="00467B04" w:rsidRDefault="00000000">
            <w:pPr>
              <w:keepNext/>
              <w:keepLines/>
              <w:spacing w:after="0" w:line="240" w:lineRule="auto"/>
            </w:pPr>
            <w:r>
              <w:rPr>
                <w:sz w:val="18"/>
              </w:rPr>
              <w:t>8</w:t>
            </w:r>
          </w:p>
        </w:tc>
        <w:tc>
          <w:tcPr>
            <w:tcW w:w="3180" w:type="dxa"/>
            <w:tcMar>
              <w:top w:w="0" w:type="dxa"/>
              <w:bottom w:w="0" w:type="dxa"/>
            </w:tcMar>
            <w:vAlign w:val="center"/>
          </w:tcPr>
          <w:p w14:paraId="4846CB65" w14:textId="77777777" w:rsidR="00467B04" w:rsidRDefault="00000000">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5EF5B589" w14:textId="77777777" w:rsidR="00467B04" w:rsidRDefault="00000000">
            <w:pPr>
              <w:keepNext/>
              <w:keepLines/>
              <w:spacing w:after="0" w:line="240" w:lineRule="auto"/>
            </w:pPr>
            <w:r>
              <w:rPr>
                <w:sz w:val="18"/>
              </w:rPr>
              <w:t>8</w:t>
            </w:r>
          </w:p>
        </w:tc>
        <w:tc>
          <w:tcPr>
            <w:tcW w:w="1860" w:type="dxa"/>
            <w:tcMar>
              <w:top w:w="0" w:type="dxa"/>
              <w:bottom w:w="0" w:type="dxa"/>
            </w:tcMar>
            <w:vAlign w:val="center"/>
          </w:tcPr>
          <w:p w14:paraId="13422C6D" w14:textId="77777777" w:rsidR="00467B04" w:rsidRDefault="00000000">
            <w:pPr>
              <w:keepNext/>
              <w:keepLines/>
              <w:spacing w:after="0" w:line="240" w:lineRule="auto"/>
              <w:jc w:val="right"/>
            </w:pPr>
            <w:r>
              <w:rPr>
                <w:sz w:val="18"/>
              </w:rPr>
              <w:t>0,00</w:t>
            </w:r>
          </w:p>
        </w:tc>
        <w:tc>
          <w:tcPr>
            <w:tcW w:w="1860" w:type="dxa"/>
            <w:tcMar>
              <w:top w:w="0" w:type="dxa"/>
              <w:bottom w:w="0" w:type="dxa"/>
            </w:tcMar>
            <w:vAlign w:val="center"/>
          </w:tcPr>
          <w:p w14:paraId="6CAF1B66" w14:textId="77777777" w:rsidR="00467B04" w:rsidRDefault="00000000">
            <w:pPr>
              <w:keepNext/>
              <w:keepLines/>
              <w:spacing w:after="0" w:line="240" w:lineRule="auto"/>
              <w:jc w:val="right"/>
            </w:pPr>
            <w:r>
              <w:rPr>
                <w:sz w:val="18"/>
              </w:rPr>
              <w:t>106,06</w:t>
            </w:r>
          </w:p>
        </w:tc>
        <w:tc>
          <w:tcPr>
            <w:tcW w:w="700" w:type="dxa"/>
            <w:tcMar>
              <w:top w:w="0" w:type="dxa"/>
              <w:bottom w:w="0" w:type="dxa"/>
            </w:tcMar>
            <w:vAlign w:val="center"/>
          </w:tcPr>
          <w:p w14:paraId="14BB150A" w14:textId="77777777" w:rsidR="00467B04" w:rsidRDefault="00000000">
            <w:pPr>
              <w:keepNext/>
              <w:keepLines/>
              <w:spacing w:after="0" w:line="240" w:lineRule="auto"/>
              <w:jc w:val="right"/>
            </w:pPr>
            <w:r>
              <w:rPr>
                <w:sz w:val="18"/>
              </w:rPr>
              <w:t>-</w:t>
            </w:r>
          </w:p>
        </w:tc>
      </w:tr>
      <w:tr w:rsidR="00467B04" w14:paraId="29841CA1" w14:textId="77777777">
        <w:tblPrEx>
          <w:tblCellMar>
            <w:top w:w="0" w:type="dxa"/>
            <w:bottom w:w="0" w:type="dxa"/>
          </w:tblCellMar>
        </w:tblPrEx>
        <w:trPr>
          <w:cantSplit/>
          <w:trHeight w:val="560"/>
        </w:trPr>
        <w:tc>
          <w:tcPr>
            <w:tcW w:w="700" w:type="dxa"/>
            <w:tcMar>
              <w:top w:w="0" w:type="dxa"/>
              <w:bottom w:w="0" w:type="dxa"/>
            </w:tcMar>
            <w:vAlign w:val="center"/>
          </w:tcPr>
          <w:p w14:paraId="1B0D8966" w14:textId="77777777" w:rsidR="00467B04" w:rsidRDefault="00000000">
            <w:pPr>
              <w:keepNext/>
              <w:keepLines/>
              <w:spacing w:after="0" w:line="240" w:lineRule="auto"/>
            </w:pPr>
            <w:r>
              <w:rPr>
                <w:sz w:val="18"/>
              </w:rPr>
              <w:t>5</w:t>
            </w:r>
          </w:p>
        </w:tc>
        <w:tc>
          <w:tcPr>
            <w:tcW w:w="3180" w:type="dxa"/>
            <w:tcMar>
              <w:top w:w="0" w:type="dxa"/>
              <w:bottom w:w="0" w:type="dxa"/>
            </w:tcMar>
            <w:vAlign w:val="center"/>
          </w:tcPr>
          <w:p w14:paraId="715CCC2B" w14:textId="77777777" w:rsidR="00467B04" w:rsidRDefault="00000000">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10117DB8" w14:textId="77777777" w:rsidR="00467B04" w:rsidRDefault="00000000">
            <w:pPr>
              <w:keepNext/>
              <w:keepLines/>
              <w:spacing w:after="0" w:line="240" w:lineRule="auto"/>
            </w:pPr>
            <w:r>
              <w:rPr>
                <w:sz w:val="18"/>
              </w:rPr>
              <w:t>5</w:t>
            </w:r>
          </w:p>
        </w:tc>
        <w:tc>
          <w:tcPr>
            <w:tcW w:w="1860" w:type="dxa"/>
            <w:tcMar>
              <w:top w:w="0" w:type="dxa"/>
              <w:bottom w:w="0" w:type="dxa"/>
            </w:tcMar>
            <w:vAlign w:val="center"/>
          </w:tcPr>
          <w:p w14:paraId="0A10A522" w14:textId="77777777" w:rsidR="00467B04" w:rsidRDefault="00000000">
            <w:pPr>
              <w:keepNext/>
              <w:keepLines/>
              <w:spacing w:after="0" w:line="240" w:lineRule="auto"/>
              <w:jc w:val="right"/>
            </w:pPr>
            <w:r>
              <w:rPr>
                <w:sz w:val="18"/>
              </w:rPr>
              <w:t>450.985,11</w:t>
            </w:r>
          </w:p>
        </w:tc>
        <w:tc>
          <w:tcPr>
            <w:tcW w:w="1860" w:type="dxa"/>
            <w:tcMar>
              <w:top w:w="0" w:type="dxa"/>
              <w:bottom w:w="0" w:type="dxa"/>
            </w:tcMar>
            <w:vAlign w:val="center"/>
          </w:tcPr>
          <w:p w14:paraId="3B9BC00D" w14:textId="77777777" w:rsidR="00467B04" w:rsidRDefault="00000000">
            <w:pPr>
              <w:keepNext/>
              <w:keepLines/>
              <w:spacing w:after="0" w:line="240" w:lineRule="auto"/>
              <w:jc w:val="right"/>
            </w:pPr>
            <w:r>
              <w:rPr>
                <w:sz w:val="18"/>
              </w:rPr>
              <w:t>343.714,14</w:t>
            </w:r>
          </w:p>
        </w:tc>
        <w:tc>
          <w:tcPr>
            <w:tcW w:w="700" w:type="dxa"/>
            <w:tcMar>
              <w:top w:w="0" w:type="dxa"/>
              <w:bottom w:w="0" w:type="dxa"/>
            </w:tcMar>
            <w:vAlign w:val="center"/>
          </w:tcPr>
          <w:p w14:paraId="61237D20" w14:textId="77777777" w:rsidR="00467B04" w:rsidRDefault="00000000">
            <w:pPr>
              <w:keepNext/>
              <w:keepLines/>
              <w:spacing w:after="0" w:line="240" w:lineRule="auto"/>
              <w:jc w:val="right"/>
            </w:pPr>
            <w:r>
              <w:rPr>
                <w:sz w:val="18"/>
              </w:rPr>
              <w:t>76,2</w:t>
            </w:r>
          </w:p>
        </w:tc>
      </w:tr>
      <w:tr w:rsidR="00467B04" w14:paraId="3A9B10D6" w14:textId="77777777">
        <w:tblPrEx>
          <w:tblCellMar>
            <w:top w:w="0" w:type="dxa"/>
            <w:bottom w:w="0" w:type="dxa"/>
          </w:tblCellMar>
        </w:tblPrEx>
        <w:trPr>
          <w:cantSplit/>
          <w:trHeight w:val="560"/>
        </w:trPr>
        <w:tc>
          <w:tcPr>
            <w:tcW w:w="700" w:type="dxa"/>
            <w:tcMar>
              <w:top w:w="0" w:type="dxa"/>
              <w:bottom w:w="0" w:type="dxa"/>
            </w:tcMar>
            <w:vAlign w:val="center"/>
          </w:tcPr>
          <w:p w14:paraId="4C4B0476" w14:textId="77777777" w:rsidR="00467B04" w:rsidRDefault="00467B04">
            <w:pPr>
              <w:keepNext/>
              <w:keepLines/>
              <w:spacing w:after="0" w:line="240" w:lineRule="auto"/>
            </w:pPr>
          </w:p>
        </w:tc>
        <w:tc>
          <w:tcPr>
            <w:tcW w:w="3180" w:type="dxa"/>
            <w:tcMar>
              <w:top w:w="0" w:type="dxa"/>
              <w:bottom w:w="0" w:type="dxa"/>
            </w:tcMar>
            <w:vAlign w:val="center"/>
          </w:tcPr>
          <w:p w14:paraId="74F6F0A4" w14:textId="77777777" w:rsidR="00467B04" w:rsidRDefault="00000000">
            <w:pPr>
              <w:keepNext/>
              <w:keepLines/>
              <w:spacing w:after="0" w:line="240" w:lineRule="auto"/>
            </w:pPr>
            <w:r>
              <w:rPr>
                <w:b/>
                <w:sz w:val="18"/>
              </w:rPr>
              <w:t>MANJAK PRIMITAKA OD FINANCIJSKE IMOVINE I ZADUŽIVANJA (šifre 5-8)</w:t>
            </w:r>
          </w:p>
        </w:tc>
        <w:tc>
          <w:tcPr>
            <w:tcW w:w="700" w:type="dxa"/>
            <w:tcMar>
              <w:top w:w="0" w:type="dxa"/>
              <w:bottom w:w="0" w:type="dxa"/>
            </w:tcMar>
            <w:vAlign w:val="center"/>
          </w:tcPr>
          <w:p w14:paraId="407AB23F" w14:textId="77777777" w:rsidR="00467B04" w:rsidRDefault="00000000">
            <w:pPr>
              <w:keepNext/>
              <w:keepLines/>
              <w:spacing w:after="0" w:line="240" w:lineRule="auto"/>
            </w:pPr>
            <w:r>
              <w:rPr>
                <w:b/>
                <w:sz w:val="18"/>
              </w:rPr>
              <w:t>Y003</w:t>
            </w:r>
          </w:p>
        </w:tc>
        <w:tc>
          <w:tcPr>
            <w:tcW w:w="1860" w:type="dxa"/>
            <w:tcMar>
              <w:top w:w="0" w:type="dxa"/>
              <w:bottom w:w="0" w:type="dxa"/>
            </w:tcMar>
            <w:vAlign w:val="center"/>
          </w:tcPr>
          <w:p w14:paraId="3E14FFAA" w14:textId="77777777" w:rsidR="00467B04" w:rsidRDefault="00000000">
            <w:pPr>
              <w:keepNext/>
              <w:keepLines/>
              <w:spacing w:after="0" w:line="240" w:lineRule="auto"/>
              <w:jc w:val="right"/>
            </w:pPr>
            <w:r>
              <w:rPr>
                <w:b/>
                <w:sz w:val="18"/>
              </w:rPr>
              <w:t>450.985,11</w:t>
            </w:r>
          </w:p>
        </w:tc>
        <w:tc>
          <w:tcPr>
            <w:tcW w:w="1860" w:type="dxa"/>
            <w:tcMar>
              <w:top w:w="0" w:type="dxa"/>
              <w:bottom w:w="0" w:type="dxa"/>
            </w:tcMar>
            <w:vAlign w:val="center"/>
          </w:tcPr>
          <w:p w14:paraId="46A1025C" w14:textId="77777777" w:rsidR="00467B04" w:rsidRDefault="00000000">
            <w:pPr>
              <w:keepNext/>
              <w:keepLines/>
              <w:spacing w:after="0" w:line="240" w:lineRule="auto"/>
              <w:jc w:val="right"/>
            </w:pPr>
            <w:r>
              <w:rPr>
                <w:b/>
                <w:sz w:val="18"/>
              </w:rPr>
              <w:t>343.608,08</w:t>
            </w:r>
          </w:p>
        </w:tc>
        <w:tc>
          <w:tcPr>
            <w:tcW w:w="700" w:type="dxa"/>
            <w:tcMar>
              <w:top w:w="0" w:type="dxa"/>
              <w:bottom w:w="0" w:type="dxa"/>
            </w:tcMar>
            <w:vAlign w:val="center"/>
          </w:tcPr>
          <w:p w14:paraId="29E468F4" w14:textId="77777777" w:rsidR="00467B04" w:rsidRDefault="00000000">
            <w:pPr>
              <w:keepNext/>
              <w:keepLines/>
              <w:spacing w:after="0" w:line="240" w:lineRule="auto"/>
              <w:jc w:val="right"/>
            </w:pPr>
            <w:r>
              <w:rPr>
                <w:b/>
                <w:sz w:val="18"/>
              </w:rPr>
              <w:t>76,2</w:t>
            </w:r>
          </w:p>
        </w:tc>
      </w:tr>
      <w:tr w:rsidR="00467B04" w14:paraId="5740FC05" w14:textId="77777777">
        <w:tblPrEx>
          <w:tblCellMar>
            <w:top w:w="0" w:type="dxa"/>
            <w:bottom w:w="0" w:type="dxa"/>
          </w:tblCellMar>
        </w:tblPrEx>
        <w:trPr>
          <w:cantSplit/>
          <w:trHeight w:val="560"/>
        </w:trPr>
        <w:tc>
          <w:tcPr>
            <w:tcW w:w="700" w:type="dxa"/>
            <w:tcMar>
              <w:top w:w="0" w:type="dxa"/>
              <w:bottom w:w="0" w:type="dxa"/>
            </w:tcMar>
            <w:vAlign w:val="center"/>
          </w:tcPr>
          <w:p w14:paraId="69E1C46C" w14:textId="77777777" w:rsidR="00467B04" w:rsidRDefault="00467B04">
            <w:pPr>
              <w:keepNext/>
              <w:keepLines/>
              <w:spacing w:after="0" w:line="240" w:lineRule="auto"/>
            </w:pPr>
          </w:p>
        </w:tc>
        <w:tc>
          <w:tcPr>
            <w:tcW w:w="3180" w:type="dxa"/>
            <w:tcMar>
              <w:top w:w="0" w:type="dxa"/>
              <w:bottom w:w="0" w:type="dxa"/>
            </w:tcMar>
            <w:vAlign w:val="center"/>
          </w:tcPr>
          <w:p w14:paraId="1539458B" w14:textId="77777777" w:rsidR="00467B04" w:rsidRDefault="00000000">
            <w:pPr>
              <w:keepNext/>
              <w:keepLines/>
              <w:spacing w:after="0" w:line="240" w:lineRule="auto"/>
            </w:pPr>
            <w:r>
              <w:rPr>
                <w:b/>
                <w:sz w:val="18"/>
              </w:rPr>
              <w:t>MANJAK PRIHODA I PRIMITAKA (šifre Y345-X678)</w:t>
            </w:r>
          </w:p>
        </w:tc>
        <w:tc>
          <w:tcPr>
            <w:tcW w:w="700" w:type="dxa"/>
            <w:tcMar>
              <w:top w:w="0" w:type="dxa"/>
              <w:bottom w:w="0" w:type="dxa"/>
            </w:tcMar>
            <w:vAlign w:val="center"/>
          </w:tcPr>
          <w:p w14:paraId="512DA4F6" w14:textId="77777777" w:rsidR="00467B04" w:rsidRDefault="00000000">
            <w:pPr>
              <w:keepNext/>
              <w:keepLines/>
              <w:spacing w:after="0" w:line="240" w:lineRule="auto"/>
            </w:pPr>
            <w:r>
              <w:rPr>
                <w:b/>
                <w:sz w:val="18"/>
              </w:rPr>
              <w:t>Y005</w:t>
            </w:r>
          </w:p>
        </w:tc>
        <w:tc>
          <w:tcPr>
            <w:tcW w:w="1860" w:type="dxa"/>
            <w:tcMar>
              <w:top w:w="0" w:type="dxa"/>
              <w:bottom w:w="0" w:type="dxa"/>
            </w:tcMar>
            <w:vAlign w:val="center"/>
          </w:tcPr>
          <w:p w14:paraId="5F1E456F" w14:textId="77777777" w:rsidR="00467B04" w:rsidRDefault="00000000">
            <w:pPr>
              <w:keepNext/>
              <w:keepLines/>
              <w:spacing w:after="0" w:line="240" w:lineRule="auto"/>
              <w:jc w:val="right"/>
            </w:pPr>
            <w:r>
              <w:rPr>
                <w:b/>
                <w:sz w:val="18"/>
              </w:rPr>
              <w:t>11.667.761,36</w:t>
            </w:r>
          </w:p>
        </w:tc>
        <w:tc>
          <w:tcPr>
            <w:tcW w:w="1860" w:type="dxa"/>
            <w:tcMar>
              <w:top w:w="0" w:type="dxa"/>
              <w:bottom w:w="0" w:type="dxa"/>
            </w:tcMar>
            <w:vAlign w:val="center"/>
          </w:tcPr>
          <w:p w14:paraId="275AABE3" w14:textId="77777777" w:rsidR="00467B04" w:rsidRDefault="00000000">
            <w:pPr>
              <w:keepNext/>
              <w:keepLines/>
              <w:spacing w:after="0" w:line="240" w:lineRule="auto"/>
              <w:jc w:val="right"/>
            </w:pPr>
            <w:r>
              <w:rPr>
                <w:b/>
                <w:sz w:val="18"/>
              </w:rPr>
              <w:t>9.016.320,20</w:t>
            </w:r>
          </w:p>
        </w:tc>
        <w:tc>
          <w:tcPr>
            <w:tcW w:w="700" w:type="dxa"/>
            <w:tcMar>
              <w:top w:w="0" w:type="dxa"/>
              <w:bottom w:w="0" w:type="dxa"/>
            </w:tcMar>
            <w:vAlign w:val="center"/>
          </w:tcPr>
          <w:p w14:paraId="5C80E0E8" w14:textId="77777777" w:rsidR="00467B04" w:rsidRDefault="00000000">
            <w:pPr>
              <w:keepNext/>
              <w:keepLines/>
              <w:spacing w:after="0" w:line="240" w:lineRule="auto"/>
              <w:jc w:val="right"/>
            </w:pPr>
            <w:r>
              <w:rPr>
                <w:b/>
                <w:sz w:val="18"/>
              </w:rPr>
              <w:t>77,3</w:t>
            </w:r>
          </w:p>
        </w:tc>
      </w:tr>
    </w:tbl>
    <w:p w14:paraId="7311408D" w14:textId="77777777" w:rsidR="00467B04" w:rsidRDefault="00467B04">
      <w:pPr>
        <w:spacing w:after="0"/>
      </w:pPr>
    </w:p>
    <w:p w14:paraId="77E66146" w14:textId="77777777" w:rsidR="00467B04" w:rsidRDefault="00000000">
      <w:pPr>
        <w:spacing w:line="240" w:lineRule="auto"/>
        <w:jc w:val="both"/>
      </w:pPr>
      <w:r>
        <w:t>Manjak prihoda i primitaka u razdoblju 1.1.2025.-30.6.2025. je 9.016.320,20 eura , a preneseni višak prihoda i primitaka iz prethodnih razdoblja 9.131.938,38 eura. Višak prihoda i primitaka raspoloživ u slijedećem razdoblju je 115.618,18 eura. Višak iz prethodnih razdoblja korišten je za plaćanje rashoda i izdataka izvještajnog razdoblja.</w:t>
      </w:r>
    </w:p>
    <w:p w14:paraId="5C2EA49A" w14:textId="77777777" w:rsidR="00467B04" w:rsidRDefault="00000000">
      <w:r>
        <w:br/>
      </w:r>
    </w:p>
    <w:p w14:paraId="046D90A0" w14:textId="77777777" w:rsidR="00467B04" w:rsidRDefault="00000000">
      <w:pPr>
        <w:keepNext/>
        <w:spacing w:line="240" w:lineRule="auto"/>
        <w:jc w:val="center"/>
      </w:pPr>
      <w:r>
        <w:rPr>
          <w:sz w:val="28"/>
        </w:rPr>
        <w:lastRenderedPageBreak/>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08C643D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A51F415"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50DBF0B"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B66D4BF"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2FC95BA"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F08E19B"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2C3B366" w14:textId="77777777" w:rsidR="00467B04" w:rsidRDefault="00000000">
            <w:pPr>
              <w:keepNext/>
              <w:keepLines/>
              <w:spacing w:after="0" w:line="240" w:lineRule="auto"/>
              <w:jc w:val="center"/>
            </w:pPr>
            <w:r>
              <w:rPr>
                <w:b/>
                <w:sz w:val="18"/>
              </w:rPr>
              <w:t>Indeks (%)</w:t>
            </w:r>
          </w:p>
        </w:tc>
      </w:tr>
      <w:tr w:rsidR="00467B04" w14:paraId="4BCEFFA9" w14:textId="77777777">
        <w:tblPrEx>
          <w:tblCellMar>
            <w:top w:w="0" w:type="dxa"/>
            <w:bottom w:w="0" w:type="dxa"/>
          </w:tblCellMar>
        </w:tblPrEx>
        <w:trPr>
          <w:cantSplit/>
          <w:trHeight w:val="560"/>
        </w:trPr>
        <w:tc>
          <w:tcPr>
            <w:tcW w:w="700" w:type="dxa"/>
            <w:tcMar>
              <w:top w:w="0" w:type="dxa"/>
              <w:bottom w:w="0" w:type="dxa"/>
            </w:tcMar>
            <w:vAlign w:val="center"/>
          </w:tcPr>
          <w:p w14:paraId="39249B1E" w14:textId="77777777" w:rsidR="00467B04" w:rsidRDefault="00000000">
            <w:pPr>
              <w:keepNext/>
              <w:keepLines/>
              <w:spacing w:after="0" w:line="240" w:lineRule="auto"/>
            </w:pPr>
            <w:r>
              <w:rPr>
                <w:sz w:val="18"/>
              </w:rPr>
              <w:t>6382</w:t>
            </w:r>
          </w:p>
        </w:tc>
        <w:tc>
          <w:tcPr>
            <w:tcW w:w="3180" w:type="dxa"/>
            <w:tcMar>
              <w:top w:w="0" w:type="dxa"/>
              <w:bottom w:w="0" w:type="dxa"/>
            </w:tcMar>
            <w:vAlign w:val="center"/>
          </w:tcPr>
          <w:p w14:paraId="4C5FA0D8" w14:textId="77777777" w:rsidR="00467B04" w:rsidRDefault="00000000">
            <w:pPr>
              <w:keepNext/>
              <w:keepLines/>
              <w:spacing w:after="0" w:line="240" w:lineRule="auto"/>
            </w:pPr>
            <w:r>
              <w:rPr>
                <w:sz w:val="18"/>
              </w:rPr>
              <w:t>Kapitalne pomoći temeljem prijenosa EU sredstava</w:t>
            </w:r>
          </w:p>
        </w:tc>
        <w:tc>
          <w:tcPr>
            <w:tcW w:w="700" w:type="dxa"/>
            <w:tcMar>
              <w:top w:w="0" w:type="dxa"/>
              <w:bottom w:w="0" w:type="dxa"/>
            </w:tcMar>
            <w:vAlign w:val="center"/>
          </w:tcPr>
          <w:p w14:paraId="0BAA5B3C" w14:textId="77777777" w:rsidR="00467B04" w:rsidRDefault="00000000">
            <w:pPr>
              <w:keepNext/>
              <w:keepLines/>
              <w:spacing w:after="0" w:line="240" w:lineRule="auto"/>
            </w:pPr>
            <w:r>
              <w:rPr>
                <w:sz w:val="18"/>
              </w:rPr>
              <w:t>6382</w:t>
            </w:r>
          </w:p>
        </w:tc>
        <w:tc>
          <w:tcPr>
            <w:tcW w:w="1860" w:type="dxa"/>
            <w:tcMar>
              <w:top w:w="0" w:type="dxa"/>
              <w:bottom w:w="0" w:type="dxa"/>
            </w:tcMar>
            <w:vAlign w:val="center"/>
          </w:tcPr>
          <w:p w14:paraId="217ABB54" w14:textId="77777777" w:rsidR="00467B04" w:rsidRDefault="00000000">
            <w:pPr>
              <w:keepNext/>
              <w:keepLines/>
              <w:spacing w:after="0" w:line="240" w:lineRule="auto"/>
              <w:jc w:val="right"/>
            </w:pPr>
            <w:r>
              <w:rPr>
                <w:sz w:val="18"/>
              </w:rPr>
              <w:t>858.539,07</w:t>
            </w:r>
          </w:p>
        </w:tc>
        <w:tc>
          <w:tcPr>
            <w:tcW w:w="1860" w:type="dxa"/>
            <w:tcMar>
              <w:top w:w="0" w:type="dxa"/>
              <w:bottom w:w="0" w:type="dxa"/>
            </w:tcMar>
            <w:vAlign w:val="center"/>
          </w:tcPr>
          <w:p w14:paraId="7C7157A2" w14:textId="77777777" w:rsidR="00467B04" w:rsidRDefault="00000000">
            <w:pPr>
              <w:keepNext/>
              <w:keepLines/>
              <w:spacing w:after="0" w:line="240" w:lineRule="auto"/>
              <w:jc w:val="right"/>
            </w:pPr>
            <w:r>
              <w:rPr>
                <w:sz w:val="18"/>
              </w:rPr>
              <w:t>3.236.825,19</w:t>
            </w:r>
          </w:p>
        </w:tc>
        <w:tc>
          <w:tcPr>
            <w:tcW w:w="700" w:type="dxa"/>
            <w:tcMar>
              <w:top w:w="0" w:type="dxa"/>
              <w:bottom w:w="0" w:type="dxa"/>
            </w:tcMar>
            <w:vAlign w:val="center"/>
          </w:tcPr>
          <w:p w14:paraId="233BE50E" w14:textId="77777777" w:rsidR="00467B04" w:rsidRDefault="00000000">
            <w:pPr>
              <w:keepNext/>
              <w:keepLines/>
              <w:spacing w:after="0" w:line="240" w:lineRule="auto"/>
              <w:jc w:val="right"/>
            </w:pPr>
            <w:r>
              <w:rPr>
                <w:sz w:val="18"/>
              </w:rPr>
              <w:t>377,0</w:t>
            </w:r>
          </w:p>
        </w:tc>
      </w:tr>
    </w:tbl>
    <w:p w14:paraId="5F32CB5D" w14:textId="77777777" w:rsidR="00467B04" w:rsidRDefault="00467B04">
      <w:pPr>
        <w:spacing w:after="0"/>
      </w:pPr>
    </w:p>
    <w:p w14:paraId="3AB087E0" w14:textId="77777777" w:rsidR="00467B04" w:rsidRDefault="00000000">
      <w:pPr>
        <w:spacing w:line="240" w:lineRule="auto"/>
        <w:jc w:val="both"/>
      </w:pPr>
      <w:r>
        <w:t xml:space="preserve">6382-     205.546,75-Obnova zgrade OB DR.IVO PEDIŠIĆ Sisak-stara interna            -        1.665,00-Obnova zgrade OB DR.IVO PEDIŠIĆ Sisak-stara bolnica Petrinja            -    575.358,38-Obnova zgrade sjedišta uprave            -    324.084,25-Obnova zgrade Strukovne škole Sisak            -1.325.219,13-Obnova zgrade Srednje škole Petrinja            -    368.480,29-Izrada projektne dokumentacije i provedba mjera zaštite zgrade OŠ, Ulica Ivana Gundulića Petrinja            -    222.104,55- Provedba mjera zaštite zgrade HGK Sisak            -       53.948,81- Izrada projektne dokumentacije i provedba mjera zaštite </w:t>
      </w:r>
      <w:proofErr w:type="spellStart"/>
      <w:r>
        <w:t>Tuškanove</w:t>
      </w:r>
      <w:proofErr w:type="spellEnd"/>
      <w:r>
        <w:t xml:space="preserve"> kuće Sisak            -       60.836,20- Obnova zgrade OB SISAK-pedijatrija            -       99.581,83- Obnova zgrade OB SISAK-stara bolnica Petrinja</w:t>
      </w:r>
    </w:p>
    <w:p w14:paraId="21597518" w14:textId="77777777" w:rsidR="00467B04" w:rsidRDefault="00467B04"/>
    <w:p w14:paraId="7FEDCF97" w14:textId="77777777" w:rsidR="00467B04" w:rsidRDefault="00000000">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36CCFDC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141C4B2"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323CFC9"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FE713CE"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EEFB21B"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C90A1C8"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39B45AE" w14:textId="77777777" w:rsidR="00467B04" w:rsidRDefault="00000000">
            <w:pPr>
              <w:keepNext/>
              <w:keepLines/>
              <w:spacing w:after="0" w:line="240" w:lineRule="auto"/>
              <w:jc w:val="center"/>
            </w:pPr>
            <w:r>
              <w:rPr>
                <w:b/>
                <w:sz w:val="18"/>
              </w:rPr>
              <w:t>Indeks (%)</w:t>
            </w:r>
          </w:p>
        </w:tc>
      </w:tr>
      <w:tr w:rsidR="00467B04" w14:paraId="147BA373" w14:textId="77777777">
        <w:tblPrEx>
          <w:tblCellMar>
            <w:top w:w="0" w:type="dxa"/>
            <w:bottom w:w="0" w:type="dxa"/>
          </w:tblCellMar>
        </w:tblPrEx>
        <w:trPr>
          <w:cantSplit/>
          <w:trHeight w:val="560"/>
        </w:trPr>
        <w:tc>
          <w:tcPr>
            <w:tcW w:w="700" w:type="dxa"/>
            <w:tcMar>
              <w:top w:w="0" w:type="dxa"/>
              <w:bottom w:w="0" w:type="dxa"/>
            </w:tcMar>
            <w:vAlign w:val="center"/>
          </w:tcPr>
          <w:p w14:paraId="712F8AE9" w14:textId="77777777" w:rsidR="00467B04" w:rsidRDefault="00000000">
            <w:pPr>
              <w:keepNext/>
              <w:keepLines/>
              <w:spacing w:after="0" w:line="240" w:lineRule="auto"/>
            </w:pPr>
            <w:r>
              <w:rPr>
                <w:sz w:val="18"/>
              </w:rPr>
              <w:t>3213</w:t>
            </w:r>
          </w:p>
        </w:tc>
        <w:tc>
          <w:tcPr>
            <w:tcW w:w="3180" w:type="dxa"/>
            <w:tcMar>
              <w:top w:w="0" w:type="dxa"/>
              <w:bottom w:w="0" w:type="dxa"/>
            </w:tcMar>
            <w:vAlign w:val="center"/>
          </w:tcPr>
          <w:p w14:paraId="47F0F685" w14:textId="77777777" w:rsidR="00467B04" w:rsidRDefault="00000000">
            <w:pPr>
              <w:keepNext/>
              <w:keepLines/>
              <w:spacing w:after="0" w:line="240" w:lineRule="auto"/>
            </w:pPr>
            <w:r>
              <w:rPr>
                <w:sz w:val="18"/>
              </w:rPr>
              <w:t>Stručno usavršavanje zaposlenika</w:t>
            </w:r>
          </w:p>
        </w:tc>
        <w:tc>
          <w:tcPr>
            <w:tcW w:w="700" w:type="dxa"/>
            <w:tcMar>
              <w:top w:w="0" w:type="dxa"/>
              <w:bottom w:w="0" w:type="dxa"/>
            </w:tcMar>
            <w:vAlign w:val="center"/>
          </w:tcPr>
          <w:p w14:paraId="022E191F" w14:textId="77777777" w:rsidR="00467B04" w:rsidRDefault="00000000">
            <w:pPr>
              <w:keepNext/>
              <w:keepLines/>
              <w:spacing w:after="0" w:line="240" w:lineRule="auto"/>
            </w:pPr>
            <w:r>
              <w:rPr>
                <w:sz w:val="18"/>
              </w:rPr>
              <w:t>3213</w:t>
            </w:r>
          </w:p>
        </w:tc>
        <w:tc>
          <w:tcPr>
            <w:tcW w:w="1860" w:type="dxa"/>
            <w:tcMar>
              <w:top w:w="0" w:type="dxa"/>
              <w:bottom w:w="0" w:type="dxa"/>
            </w:tcMar>
            <w:vAlign w:val="center"/>
          </w:tcPr>
          <w:p w14:paraId="3D8674B5" w14:textId="77777777" w:rsidR="00467B04" w:rsidRDefault="00000000">
            <w:pPr>
              <w:keepNext/>
              <w:keepLines/>
              <w:spacing w:after="0" w:line="240" w:lineRule="auto"/>
              <w:jc w:val="right"/>
            </w:pPr>
            <w:r>
              <w:rPr>
                <w:sz w:val="18"/>
              </w:rPr>
              <w:t>3.022,44</w:t>
            </w:r>
          </w:p>
        </w:tc>
        <w:tc>
          <w:tcPr>
            <w:tcW w:w="1860" w:type="dxa"/>
            <w:tcMar>
              <w:top w:w="0" w:type="dxa"/>
              <w:bottom w:w="0" w:type="dxa"/>
            </w:tcMar>
            <w:vAlign w:val="center"/>
          </w:tcPr>
          <w:p w14:paraId="6A38114E" w14:textId="77777777" w:rsidR="00467B04" w:rsidRDefault="00000000">
            <w:pPr>
              <w:keepNext/>
              <w:keepLines/>
              <w:spacing w:after="0" w:line="240" w:lineRule="auto"/>
              <w:jc w:val="right"/>
            </w:pPr>
            <w:r>
              <w:rPr>
                <w:sz w:val="18"/>
              </w:rPr>
              <w:t>5.007,50</w:t>
            </w:r>
          </w:p>
        </w:tc>
        <w:tc>
          <w:tcPr>
            <w:tcW w:w="700" w:type="dxa"/>
            <w:tcMar>
              <w:top w:w="0" w:type="dxa"/>
              <w:bottom w:w="0" w:type="dxa"/>
            </w:tcMar>
            <w:vAlign w:val="center"/>
          </w:tcPr>
          <w:p w14:paraId="03FCCE1B" w14:textId="77777777" w:rsidR="00467B04" w:rsidRDefault="00000000">
            <w:pPr>
              <w:keepNext/>
              <w:keepLines/>
              <w:spacing w:after="0" w:line="240" w:lineRule="auto"/>
              <w:jc w:val="right"/>
            </w:pPr>
            <w:r>
              <w:rPr>
                <w:sz w:val="18"/>
              </w:rPr>
              <w:t>165,7</w:t>
            </w:r>
          </w:p>
        </w:tc>
      </w:tr>
    </w:tbl>
    <w:p w14:paraId="663A2ABF" w14:textId="77777777" w:rsidR="00467B04" w:rsidRDefault="00467B04">
      <w:pPr>
        <w:spacing w:after="0"/>
      </w:pPr>
    </w:p>
    <w:p w14:paraId="6086D586" w14:textId="77777777" w:rsidR="00467B04" w:rsidRDefault="00000000">
      <w:pPr>
        <w:spacing w:line="240" w:lineRule="auto"/>
        <w:jc w:val="both"/>
      </w:pPr>
      <w:r>
        <w:t>seminari, savjetovanja i simpoziji 4.917,50 eura tečajevi i stručni ispiti        90,00 eura</w:t>
      </w:r>
    </w:p>
    <w:p w14:paraId="2FBA645A" w14:textId="77777777" w:rsidR="00467B04" w:rsidRDefault="00467B04"/>
    <w:p w14:paraId="1CA88F0A" w14:textId="77777777" w:rsidR="00467B04" w:rsidRDefault="00000000">
      <w:pPr>
        <w:keepNext/>
        <w:spacing w:line="240" w:lineRule="auto"/>
        <w:jc w:val="center"/>
      </w:pPr>
      <w:r>
        <w:rPr>
          <w:sz w:val="28"/>
        </w:rPr>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5A6D8AD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9842AE8"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E6EC991"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B379DDC"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FAFE720"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A42872D"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54886F0" w14:textId="77777777" w:rsidR="00467B04" w:rsidRDefault="00000000">
            <w:pPr>
              <w:keepNext/>
              <w:keepLines/>
              <w:spacing w:after="0" w:line="240" w:lineRule="auto"/>
              <w:jc w:val="center"/>
            </w:pPr>
            <w:r>
              <w:rPr>
                <w:b/>
                <w:sz w:val="18"/>
              </w:rPr>
              <w:t>Indeks (%)</w:t>
            </w:r>
          </w:p>
        </w:tc>
      </w:tr>
      <w:tr w:rsidR="00467B04" w14:paraId="054B7BD6" w14:textId="77777777">
        <w:tblPrEx>
          <w:tblCellMar>
            <w:top w:w="0" w:type="dxa"/>
            <w:bottom w:w="0" w:type="dxa"/>
          </w:tblCellMar>
        </w:tblPrEx>
        <w:trPr>
          <w:cantSplit/>
          <w:trHeight w:val="560"/>
        </w:trPr>
        <w:tc>
          <w:tcPr>
            <w:tcW w:w="700" w:type="dxa"/>
            <w:tcMar>
              <w:top w:w="0" w:type="dxa"/>
              <w:bottom w:w="0" w:type="dxa"/>
            </w:tcMar>
            <w:vAlign w:val="center"/>
          </w:tcPr>
          <w:p w14:paraId="37752CC8" w14:textId="77777777" w:rsidR="00467B04" w:rsidRDefault="00000000">
            <w:pPr>
              <w:keepNext/>
              <w:keepLines/>
              <w:spacing w:after="0" w:line="240" w:lineRule="auto"/>
            </w:pPr>
            <w:r>
              <w:rPr>
                <w:sz w:val="18"/>
              </w:rPr>
              <w:t>3224</w:t>
            </w:r>
          </w:p>
        </w:tc>
        <w:tc>
          <w:tcPr>
            <w:tcW w:w="3180" w:type="dxa"/>
            <w:tcMar>
              <w:top w:w="0" w:type="dxa"/>
              <w:bottom w:w="0" w:type="dxa"/>
            </w:tcMar>
            <w:vAlign w:val="center"/>
          </w:tcPr>
          <w:p w14:paraId="2543CF19" w14:textId="77777777" w:rsidR="00467B04" w:rsidRDefault="00000000">
            <w:pPr>
              <w:keepNext/>
              <w:keepLines/>
              <w:spacing w:after="0" w:line="240" w:lineRule="auto"/>
            </w:pPr>
            <w:r>
              <w:rPr>
                <w:sz w:val="18"/>
              </w:rPr>
              <w:t>Materijal i dijelovi za tekuće i investicijsko održavanje</w:t>
            </w:r>
          </w:p>
        </w:tc>
        <w:tc>
          <w:tcPr>
            <w:tcW w:w="700" w:type="dxa"/>
            <w:tcMar>
              <w:top w:w="0" w:type="dxa"/>
              <w:bottom w:w="0" w:type="dxa"/>
            </w:tcMar>
            <w:vAlign w:val="center"/>
          </w:tcPr>
          <w:p w14:paraId="356CAEC6" w14:textId="77777777" w:rsidR="00467B04" w:rsidRDefault="00000000">
            <w:pPr>
              <w:keepNext/>
              <w:keepLines/>
              <w:spacing w:after="0" w:line="240" w:lineRule="auto"/>
            </w:pPr>
            <w:r>
              <w:rPr>
                <w:sz w:val="18"/>
              </w:rPr>
              <w:t>3224</w:t>
            </w:r>
          </w:p>
        </w:tc>
        <w:tc>
          <w:tcPr>
            <w:tcW w:w="1860" w:type="dxa"/>
            <w:tcMar>
              <w:top w:w="0" w:type="dxa"/>
              <w:bottom w:w="0" w:type="dxa"/>
            </w:tcMar>
            <w:vAlign w:val="center"/>
          </w:tcPr>
          <w:p w14:paraId="2579C0B7" w14:textId="77777777" w:rsidR="00467B04" w:rsidRDefault="00000000">
            <w:pPr>
              <w:keepNext/>
              <w:keepLines/>
              <w:spacing w:after="0" w:line="240" w:lineRule="auto"/>
              <w:jc w:val="right"/>
            </w:pPr>
            <w:r>
              <w:rPr>
                <w:sz w:val="18"/>
              </w:rPr>
              <w:t>279,38</w:t>
            </w:r>
          </w:p>
        </w:tc>
        <w:tc>
          <w:tcPr>
            <w:tcW w:w="1860" w:type="dxa"/>
            <w:tcMar>
              <w:top w:w="0" w:type="dxa"/>
              <w:bottom w:w="0" w:type="dxa"/>
            </w:tcMar>
            <w:vAlign w:val="center"/>
          </w:tcPr>
          <w:p w14:paraId="4AE2FDB4" w14:textId="77777777" w:rsidR="00467B04" w:rsidRDefault="00000000">
            <w:pPr>
              <w:keepNext/>
              <w:keepLines/>
              <w:spacing w:after="0" w:line="240" w:lineRule="auto"/>
              <w:jc w:val="right"/>
            </w:pPr>
            <w:r>
              <w:rPr>
                <w:sz w:val="18"/>
              </w:rPr>
              <w:t>1.919,71</w:t>
            </w:r>
          </w:p>
        </w:tc>
        <w:tc>
          <w:tcPr>
            <w:tcW w:w="700" w:type="dxa"/>
            <w:tcMar>
              <w:top w:w="0" w:type="dxa"/>
              <w:bottom w:w="0" w:type="dxa"/>
            </w:tcMar>
            <w:vAlign w:val="center"/>
          </w:tcPr>
          <w:p w14:paraId="012BB856" w14:textId="77777777" w:rsidR="00467B04" w:rsidRDefault="00000000">
            <w:pPr>
              <w:keepNext/>
              <w:keepLines/>
              <w:spacing w:after="0" w:line="240" w:lineRule="auto"/>
              <w:jc w:val="right"/>
            </w:pPr>
            <w:r>
              <w:rPr>
                <w:sz w:val="18"/>
              </w:rPr>
              <w:t>687,1</w:t>
            </w:r>
          </w:p>
        </w:tc>
      </w:tr>
    </w:tbl>
    <w:p w14:paraId="3BDA63E3" w14:textId="77777777" w:rsidR="00467B04" w:rsidRDefault="00467B04">
      <w:pPr>
        <w:spacing w:after="0"/>
      </w:pPr>
    </w:p>
    <w:p w14:paraId="4436C1B5" w14:textId="77777777" w:rsidR="00467B04" w:rsidRDefault="00000000">
      <w:pPr>
        <w:spacing w:line="240" w:lineRule="auto"/>
        <w:jc w:val="both"/>
      </w:pPr>
      <w:r>
        <w:t>iznos od 1.458,86 eura odnosi se na kupovinu potrošnog materijala za održavanje poslovnih prostorija iznos od 183,71 eura odnosi se na kupovina dva poštanska sandučića</w:t>
      </w:r>
    </w:p>
    <w:p w14:paraId="03B206DD" w14:textId="77777777" w:rsidR="00467B04" w:rsidRDefault="00467B04"/>
    <w:p w14:paraId="5FBDF20C" w14:textId="77777777" w:rsidR="00467B04" w:rsidRDefault="00000000">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4ABEB87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4FBA52E"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14FCA1FE"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ADF3D4E"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13F9D5F"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0851CA8"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DA91606" w14:textId="77777777" w:rsidR="00467B04" w:rsidRDefault="00000000">
            <w:pPr>
              <w:keepNext/>
              <w:keepLines/>
              <w:spacing w:after="0" w:line="240" w:lineRule="auto"/>
              <w:jc w:val="center"/>
            </w:pPr>
            <w:r>
              <w:rPr>
                <w:b/>
                <w:sz w:val="18"/>
              </w:rPr>
              <w:t>Indeks (%)</w:t>
            </w:r>
          </w:p>
        </w:tc>
      </w:tr>
      <w:tr w:rsidR="00467B04" w14:paraId="75315281" w14:textId="77777777">
        <w:tblPrEx>
          <w:tblCellMar>
            <w:top w:w="0" w:type="dxa"/>
            <w:bottom w:w="0" w:type="dxa"/>
          </w:tblCellMar>
        </w:tblPrEx>
        <w:trPr>
          <w:cantSplit/>
          <w:trHeight w:val="560"/>
        </w:trPr>
        <w:tc>
          <w:tcPr>
            <w:tcW w:w="700" w:type="dxa"/>
            <w:tcMar>
              <w:top w:w="0" w:type="dxa"/>
              <w:bottom w:w="0" w:type="dxa"/>
            </w:tcMar>
            <w:vAlign w:val="center"/>
          </w:tcPr>
          <w:p w14:paraId="11B7E110" w14:textId="77777777" w:rsidR="00467B04" w:rsidRDefault="00000000">
            <w:pPr>
              <w:keepNext/>
              <w:keepLines/>
              <w:spacing w:after="0" w:line="240" w:lineRule="auto"/>
            </w:pPr>
            <w:r>
              <w:rPr>
                <w:sz w:val="18"/>
              </w:rPr>
              <w:t>3233</w:t>
            </w:r>
          </w:p>
        </w:tc>
        <w:tc>
          <w:tcPr>
            <w:tcW w:w="3180" w:type="dxa"/>
            <w:tcMar>
              <w:top w:w="0" w:type="dxa"/>
              <w:bottom w:w="0" w:type="dxa"/>
            </w:tcMar>
            <w:vAlign w:val="center"/>
          </w:tcPr>
          <w:p w14:paraId="5641D3E4" w14:textId="77777777" w:rsidR="00467B04" w:rsidRDefault="00000000">
            <w:pPr>
              <w:keepNext/>
              <w:keepLines/>
              <w:spacing w:after="0" w:line="240" w:lineRule="auto"/>
            </w:pPr>
            <w:r>
              <w:rPr>
                <w:sz w:val="18"/>
              </w:rPr>
              <w:t>Usluge promidžbe i informiranja</w:t>
            </w:r>
          </w:p>
        </w:tc>
        <w:tc>
          <w:tcPr>
            <w:tcW w:w="700" w:type="dxa"/>
            <w:tcMar>
              <w:top w:w="0" w:type="dxa"/>
              <w:bottom w:w="0" w:type="dxa"/>
            </w:tcMar>
            <w:vAlign w:val="center"/>
          </w:tcPr>
          <w:p w14:paraId="366AAAB2" w14:textId="77777777" w:rsidR="00467B04" w:rsidRDefault="00000000">
            <w:pPr>
              <w:keepNext/>
              <w:keepLines/>
              <w:spacing w:after="0" w:line="240" w:lineRule="auto"/>
            </w:pPr>
            <w:r>
              <w:rPr>
                <w:sz w:val="18"/>
              </w:rPr>
              <w:t>3233</w:t>
            </w:r>
          </w:p>
        </w:tc>
        <w:tc>
          <w:tcPr>
            <w:tcW w:w="1860" w:type="dxa"/>
            <w:tcMar>
              <w:top w:w="0" w:type="dxa"/>
              <w:bottom w:w="0" w:type="dxa"/>
            </w:tcMar>
            <w:vAlign w:val="center"/>
          </w:tcPr>
          <w:p w14:paraId="3523327A" w14:textId="77777777" w:rsidR="00467B04" w:rsidRDefault="00000000">
            <w:pPr>
              <w:keepNext/>
              <w:keepLines/>
              <w:spacing w:after="0" w:line="240" w:lineRule="auto"/>
              <w:jc w:val="right"/>
            </w:pPr>
            <w:r>
              <w:rPr>
                <w:sz w:val="18"/>
              </w:rPr>
              <w:t>155.354,01</w:t>
            </w:r>
          </w:p>
        </w:tc>
        <w:tc>
          <w:tcPr>
            <w:tcW w:w="1860" w:type="dxa"/>
            <w:tcMar>
              <w:top w:w="0" w:type="dxa"/>
              <w:bottom w:w="0" w:type="dxa"/>
            </w:tcMar>
            <w:vAlign w:val="center"/>
          </w:tcPr>
          <w:p w14:paraId="2254348F" w14:textId="77777777" w:rsidR="00467B04" w:rsidRDefault="00000000">
            <w:pPr>
              <w:keepNext/>
              <w:keepLines/>
              <w:spacing w:after="0" w:line="240" w:lineRule="auto"/>
              <w:jc w:val="right"/>
            </w:pPr>
            <w:r>
              <w:rPr>
                <w:sz w:val="18"/>
              </w:rPr>
              <w:t>244.548,58</w:t>
            </w:r>
          </w:p>
        </w:tc>
        <w:tc>
          <w:tcPr>
            <w:tcW w:w="700" w:type="dxa"/>
            <w:tcMar>
              <w:top w:w="0" w:type="dxa"/>
              <w:bottom w:w="0" w:type="dxa"/>
            </w:tcMar>
            <w:vAlign w:val="center"/>
          </w:tcPr>
          <w:p w14:paraId="13711B4F" w14:textId="77777777" w:rsidR="00467B04" w:rsidRDefault="00000000">
            <w:pPr>
              <w:keepNext/>
              <w:keepLines/>
              <w:spacing w:after="0" w:line="240" w:lineRule="auto"/>
              <w:jc w:val="right"/>
            </w:pPr>
            <w:r>
              <w:rPr>
                <w:sz w:val="18"/>
              </w:rPr>
              <w:t>157,4</w:t>
            </w:r>
          </w:p>
        </w:tc>
      </w:tr>
    </w:tbl>
    <w:p w14:paraId="00371089" w14:textId="77777777" w:rsidR="00467B04" w:rsidRDefault="00467B04">
      <w:pPr>
        <w:spacing w:after="0"/>
      </w:pPr>
    </w:p>
    <w:p w14:paraId="5B81FA03" w14:textId="77777777" w:rsidR="00467B04" w:rsidRDefault="00000000">
      <w:pPr>
        <w:spacing w:line="240" w:lineRule="auto"/>
        <w:jc w:val="both"/>
      </w:pPr>
      <w:r>
        <w:t>Povećanje troškova objava u NN za postupke javne nabave i oglašavanja u medijima.</w:t>
      </w:r>
    </w:p>
    <w:p w14:paraId="24611F4F" w14:textId="77777777" w:rsidR="00467B04" w:rsidRDefault="00467B04"/>
    <w:p w14:paraId="3CFACFDF" w14:textId="77777777" w:rsidR="00467B04" w:rsidRDefault="00000000">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20290DD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D05845C"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7B3C245"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630ACDB"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4641497"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E76C62F"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D9DF768" w14:textId="77777777" w:rsidR="00467B04" w:rsidRDefault="00000000">
            <w:pPr>
              <w:keepNext/>
              <w:keepLines/>
              <w:spacing w:after="0" w:line="240" w:lineRule="auto"/>
              <w:jc w:val="center"/>
            </w:pPr>
            <w:r>
              <w:rPr>
                <w:b/>
                <w:sz w:val="18"/>
              </w:rPr>
              <w:t>Indeks (%)</w:t>
            </w:r>
          </w:p>
        </w:tc>
      </w:tr>
      <w:tr w:rsidR="00467B04" w14:paraId="60745AFA" w14:textId="77777777">
        <w:tblPrEx>
          <w:tblCellMar>
            <w:top w:w="0" w:type="dxa"/>
            <w:bottom w:w="0" w:type="dxa"/>
          </w:tblCellMar>
        </w:tblPrEx>
        <w:trPr>
          <w:cantSplit/>
          <w:trHeight w:val="560"/>
        </w:trPr>
        <w:tc>
          <w:tcPr>
            <w:tcW w:w="700" w:type="dxa"/>
            <w:tcMar>
              <w:top w:w="0" w:type="dxa"/>
              <w:bottom w:w="0" w:type="dxa"/>
            </w:tcMar>
            <w:vAlign w:val="center"/>
          </w:tcPr>
          <w:p w14:paraId="62051918" w14:textId="77777777" w:rsidR="00467B04" w:rsidRDefault="00000000">
            <w:pPr>
              <w:keepNext/>
              <w:keepLines/>
              <w:spacing w:after="0" w:line="240" w:lineRule="auto"/>
            </w:pPr>
            <w:r>
              <w:rPr>
                <w:sz w:val="18"/>
              </w:rPr>
              <w:t>3291</w:t>
            </w:r>
          </w:p>
        </w:tc>
        <w:tc>
          <w:tcPr>
            <w:tcW w:w="3180" w:type="dxa"/>
            <w:tcMar>
              <w:top w:w="0" w:type="dxa"/>
              <w:bottom w:w="0" w:type="dxa"/>
            </w:tcMar>
            <w:vAlign w:val="center"/>
          </w:tcPr>
          <w:p w14:paraId="78A090B2" w14:textId="77777777" w:rsidR="00467B04" w:rsidRDefault="00000000">
            <w:pPr>
              <w:keepNext/>
              <w:keepLines/>
              <w:spacing w:after="0" w:line="240" w:lineRule="auto"/>
            </w:pPr>
            <w:r>
              <w:rPr>
                <w:sz w:val="18"/>
              </w:rPr>
              <w:t>Naknade za rad predstavničkih i izvršnih tijela, povjerenstava i slično</w:t>
            </w:r>
          </w:p>
        </w:tc>
        <w:tc>
          <w:tcPr>
            <w:tcW w:w="700" w:type="dxa"/>
            <w:tcMar>
              <w:top w:w="0" w:type="dxa"/>
              <w:bottom w:w="0" w:type="dxa"/>
            </w:tcMar>
            <w:vAlign w:val="center"/>
          </w:tcPr>
          <w:p w14:paraId="42DBFAD8" w14:textId="77777777" w:rsidR="00467B04" w:rsidRDefault="00000000">
            <w:pPr>
              <w:keepNext/>
              <w:keepLines/>
              <w:spacing w:after="0" w:line="240" w:lineRule="auto"/>
            </w:pPr>
            <w:r>
              <w:rPr>
                <w:sz w:val="18"/>
              </w:rPr>
              <w:t>3291</w:t>
            </w:r>
          </w:p>
        </w:tc>
        <w:tc>
          <w:tcPr>
            <w:tcW w:w="1860" w:type="dxa"/>
            <w:tcMar>
              <w:top w:w="0" w:type="dxa"/>
              <w:bottom w:w="0" w:type="dxa"/>
            </w:tcMar>
            <w:vAlign w:val="center"/>
          </w:tcPr>
          <w:p w14:paraId="0C3305D1" w14:textId="77777777" w:rsidR="00467B04" w:rsidRDefault="00000000">
            <w:pPr>
              <w:keepNext/>
              <w:keepLines/>
              <w:spacing w:after="0" w:line="240" w:lineRule="auto"/>
              <w:jc w:val="right"/>
            </w:pPr>
            <w:r>
              <w:rPr>
                <w:sz w:val="18"/>
              </w:rPr>
              <w:t>56.403,23</w:t>
            </w:r>
          </w:p>
        </w:tc>
        <w:tc>
          <w:tcPr>
            <w:tcW w:w="1860" w:type="dxa"/>
            <w:tcMar>
              <w:top w:w="0" w:type="dxa"/>
              <w:bottom w:w="0" w:type="dxa"/>
            </w:tcMar>
            <w:vAlign w:val="center"/>
          </w:tcPr>
          <w:p w14:paraId="1C72D222" w14:textId="77777777" w:rsidR="00467B04" w:rsidRDefault="00000000">
            <w:pPr>
              <w:keepNext/>
              <w:keepLines/>
              <w:spacing w:after="0" w:line="240" w:lineRule="auto"/>
              <w:jc w:val="right"/>
            </w:pPr>
            <w:r>
              <w:rPr>
                <w:sz w:val="18"/>
              </w:rPr>
              <w:t>328.784,74</w:t>
            </w:r>
          </w:p>
        </w:tc>
        <w:tc>
          <w:tcPr>
            <w:tcW w:w="700" w:type="dxa"/>
            <w:tcMar>
              <w:top w:w="0" w:type="dxa"/>
              <w:bottom w:w="0" w:type="dxa"/>
            </w:tcMar>
            <w:vAlign w:val="center"/>
          </w:tcPr>
          <w:p w14:paraId="7BF42675" w14:textId="77777777" w:rsidR="00467B04" w:rsidRDefault="00000000">
            <w:pPr>
              <w:keepNext/>
              <w:keepLines/>
              <w:spacing w:after="0" w:line="240" w:lineRule="auto"/>
              <w:jc w:val="right"/>
            </w:pPr>
            <w:r>
              <w:rPr>
                <w:sz w:val="18"/>
              </w:rPr>
              <w:t>582,9</w:t>
            </w:r>
          </w:p>
        </w:tc>
      </w:tr>
    </w:tbl>
    <w:p w14:paraId="6AD3080D" w14:textId="77777777" w:rsidR="00467B04" w:rsidRDefault="00467B04">
      <w:pPr>
        <w:spacing w:after="0"/>
      </w:pPr>
    </w:p>
    <w:p w14:paraId="3CE8D5C1" w14:textId="77777777" w:rsidR="00467B04" w:rsidRDefault="00000000">
      <w:pPr>
        <w:spacing w:line="240" w:lineRule="auto"/>
        <w:jc w:val="both"/>
      </w:pPr>
      <w:r>
        <w:t>23.4.2025. uplata 280.000,00 eura Županijskom izbornom povjerenstvu za provedbu lokalnih izbora 2025. godine</w:t>
      </w:r>
    </w:p>
    <w:p w14:paraId="4B5D30D8" w14:textId="77777777" w:rsidR="00467B04" w:rsidRDefault="00467B04"/>
    <w:p w14:paraId="51279F3E" w14:textId="77777777" w:rsidR="00467B04" w:rsidRDefault="00000000">
      <w:pPr>
        <w:keepNext/>
        <w:spacing w:line="240" w:lineRule="auto"/>
        <w:jc w:val="center"/>
      </w:pPr>
      <w:r>
        <w:rPr>
          <w:sz w:val="28"/>
        </w:rPr>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1338A13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814E004"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53E2F921"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57C549C"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DC6B48B"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B092A76"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9AED546" w14:textId="77777777" w:rsidR="00467B04" w:rsidRDefault="00000000">
            <w:pPr>
              <w:keepNext/>
              <w:keepLines/>
              <w:spacing w:after="0" w:line="240" w:lineRule="auto"/>
              <w:jc w:val="center"/>
            </w:pPr>
            <w:r>
              <w:rPr>
                <w:b/>
                <w:sz w:val="18"/>
              </w:rPr>
              <w:t>Indeks (%)</w:t>
            </w:r>
          </w:p>
        </w:tc>
      </w:tr>
      <w:tr w:rsidR="00467B04" w14:paraId="5905B152" w14:textId="77777777">
        <w:tblPrEx>
          <w:tblCellMar>
            <w:top w:w="0" w:type="dxa"/>
            <w:bottom w:w="0" w:type="dxa"/>
          </w:tblCellMar>
        </w:tblPrEx>
        <w:trPr>
          <w:cantSplit/>
          <w:trHeight w:val="560"/>
        </w:trPr>
        <w:tc>
          <w:tcPr>
            <w:tcW w:w="700" w:type="dxa"/>
            <w:tcMar>
              <w:top w:w="0" w:type="dxa"/>
              <w:bottom w:w="0" w:type="dxa"/>
            </w:tcMar>
            <w:vAlign w:val="center"/>
          </w:tcPr>
          <w:p w14:paraId="7E8CA891" w14:textId="77777777" w:rsidR="00467B04" w:rsidRDefault="00000000">
            <w:pPr>
              <w:keepNext/>
              <w:keepLines/>
              <w:spacing w:after="0" w:line="240" w:lineRule="auto"/>
            </w:pPr>
            <w:r>
              <w:rPr>
                <w:sz w:val="18"/>
              </w:rPr>
              <w:t>3293</w:t>
            </w:r>
          </w:p>
        </w:tc>
        <w:tc>
          <w:tcPr>
            <w:tcW w:w="3180" w:type="dxa"/>
            <w:tcMar>
              <w:top w:w="0" w:type="dxa"/>
              <w:bottom w:w="0" w:type="dxa"/>
            </w:tcMar>
            <w:vAlign w:val="center"/>
          </w:tcPr>
          <w:p w14:paraId="752BC5B9" w14:textId="77777777" w:rsidR="00467B04" w:rsidRDefault="00000000">
            <w:pPr>
              <w:keepNext/>
              <w:keepLines/>
              <w:spacing w:after="0" w:line="240" w:lineRule="auto"/>
            </w:pPr>
            <w:r>
              <w:rPr>
                <w:sz w:val="18"/>
              </w:rPr>
              <w:t>Reprezentacija</w:t>
            </w:r>
          </w:p>
        </w:tc>
        <w:tc>
          <w:tcPr>
            <w:tcW w:w="700" w:type="dxa"/>
            <w:tcMar>
              <w:top w:w="0" w:type="dxa"/>
              <w:bottom w:w="0" w:type="dxa"/>
            </w:tcMar>
            <w:vAlign w:val="center"/>
          </w:tcPr>
          <w:p w14:paraId="2B4D3E92" w14:textId="77777777" w:rsidR="00467B04" w:rsidRDefault="00000000">
            <w:pPr>
              <w:keepNext/>
              <w:keepLines/>
              <w:spacing w:after="0" w:line="240" w:lineRule="auto"/>
            </w:pPr>
            <w:r>
              <w:rPr>
                <w:sz w:val="18"/>
              </w:rPr>
              <w:t>3293</w:t>
            </w:r>
          </w:p>
        </w:tc>
        <w:tc>
          <w:tcPr>
            <w:tcW w:w="1860" w:type="dxa"/>
            <w:tcMar>
              <w:top w:w="0" w:type="dxa"/>
              <w:bottom w:w="0" w:type="dxa"/>
            </w:tcMar>
            <w:vAlign w:val="center"/>
          </w:tcPr>
          <w:p w14:paraId="4D664453" w14:textId="77777777" w:rsidR="00467B04" w:rsidRDefault="00000000">
            <w:pPr>
              <w:keepNext/>
              <w:keepLines/>
              <w:spacing w:after="0" w:line="240" w:lineRule="auto"/>
              <w:jc w:val="right"/>
            </w:pPr>
            <w:r>
              <w:rPr>
                <w:sz w:val="18"/>
              </w:rPr>
              <w:t>19.051,65</w:t>
            </w:r>
          </w:p>
        </w:tc>
        <w:tc>
          <w:tcPr>
            <w:tcW w:w="1860" w:type="dxa"/>
            <w:tcMar>
              <w:top w:w="0" w:type="dxa"/>
              <w:bottom w:w="0" w:type="dxa"/>
            </w:tcMar>
            <w:vAlign w:val="center"/>
          </w:tcPr>
          <w:p w14:paraId="67580376" w14:textId="77777777" w:rsidR="00467B04" w:rsidRDefault="00000000">
            <w:pPr>
              <w:keepNext/>
              <w:keepLines/>
              <w:spacing w:after="0" w:line="240" w:lineRule="auto"/>
              <w:jc w:val="right"/>
            </w:pPr>
            <w:r>
              <w:rPr>
                <w:sz w:val="18"/>
              </w:rPr>
              <w:t>103.832,03</w:t>
            </w:r>
          </w:p>
        </w:tc>
        <w:tc>
          <w:tcPr>
            <w:tcW w:w="700" w:type="dxa"/>
            <w:tcMar>
              <w:top w:w="0" w:type="dxa"/>
              <w:bottom w:w="0" w:type="dxa"/>
            </w:tcMar>
            <w:vAlign w:val="center"/>
          </w:tcPr>
          <w:p w14:paraId="3689A181" w14:textId="77777777" w:rsidR="00467B04" w:rsidRDefault="00000000">
            <w:pPr>
              <w:keepNext/>
              <w:keepLines/>
              <w:spacing w:after="0" w:line="240" w:lineRule="auto"/>
              <w:jc w:val="right"/>
            </w:pPr>
            <w:r>
              <w:rPr>
                <w:sz w:val="18"/>
              </w:rPr>
              <w:t>545,0</w:t>
            </w:r>
          </w:p>
        </w:tc>
      </w:tr>
    </w:tbl>
    <w:p w14:paraId="4A70805D" w14:textId="77777777" w:rsidR="00467B04" w:rsidRDefault="00467B04">
      <w:pPr>
        <w:spacing w:after="0"/>
      </w:pPr>
    </w:p>
    <w:p w14:paraId="58F94700" w14:textId="77777777" w:rsidR="00467B04" w:rsidRDefault="00000000">
      <w:pPr>
        <w:spacing w:line="240" w:lineRule="auto"/>
        <w:jc w:val="both"/>
      </w:pPr>
      <w:r>
        <w:t>povećanje troškova reprezentacije iz razloga organiziranja brojnih događanja vezanih uz obilježavanje važnih datuma, vezanih za Domovinski rat, Sv .Florijana, otvaranje obnovljenih objekata stradalih i potresu</w:t>
      </w:r>
    </w:p>
    <w:p w14:paraId="6E25B552" w14:textId="77777777" w:rsidR="00467B04" w:rsidRDefault="00467B04"/>
    <w:p w14:paraId="37AA0154" w14:textId="77777777" w:rsidR="00467B04" w:rsidRDefault="00000000">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348AD37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001B4C8"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C811827"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F884C2F"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ADF93DE"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E38A1F6"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DAA2CF0" w14:textId="77777777" w:rsidR="00467B04" w:rsidRDefault="00000000">
            <w:pPr>
              <w:keepNext/>
              <w:keepLines/>
              <w:spacing w:after="0" w:line="240" w:lineRule="auto"/>
              <w:jc w:val="center"/>
            </w:pPr>
            <w:r>
              <w:rPr>
                <w:b/>
                <w:sz w:val="18"/>
              </w:rPr>
              <w:t>Indeks (%)</w:t>
            </w:r>
          </w:p>
        </w:tc>
      </w:tr>
      <w:tr w:rsidR="00467B04" w14:paraId="5370FF85" w14:textId="77777777">
        <w:tblPrEx>
          <w:tblCellMar>
            <w:top w:w="0" w:type="dxa"/>
            <w:bottom w:w="0" w:type="dxa"/>
          </w:tblCellMar>
        </w:tblPrEx>
        <w:trPr>
          <w:cantSplit/>
          <w:trHeight w:val="560"/>
        </w:trPr>
        <w:tc>
          <w:tcPr>
            <w:tcW w:w="700" w:type="dxa"/>
            <w:tcMar>
              <w:top w:w="0" w:type="dxa"/>
              <w:bottom w:w="0" w:type="dxa"/>
            </w:tcMar>
            <w:vAlign w:val="center"/>
          </w:tcPr>
          <w:p w14:paraId="4CDF8C2B" w14:textId="77777777" w:rsidR="00467B04" w:rsidRDefault="00000000">
            <w:pPr>
              <w:keepNext/>
              <w:keepLines/>
              <w:spacing w:after="0" w:line="240" w:lineRule="auto"/>
            </w:pPr>
            <w:r>
              <w:rPr>
                <w:sz w:val="18"/>
              </w:rPr>
              <w:t>3294</w:t>
            </w:r>
          </w:p>
        </w:tc>
        <w:tc>
          <w:tcPr>
            <w:tcW w:w="3180" w:type="dxa"/>
            <w:tcMar>
              <w:top w:w="0" w:type="dxa"/>
              <w:bottom w:w="0" w:type="dxa"/>
            </w:tcMar>
            <w:vAlign w:val="center"/>
          </w:tcPr>
          <w:p w14:paraId="371124D7" w14:textId="77777777" w:rsidR="00467B04" w:rsidRDefault="00000000">
            <w:pPr>
              <w:keepNext/>
              <w:keepLines/>
              <w:spacing w:after="0" w:line="240" w:lineRule="auto"/>
            </w:pPr>
            <w:r>
              <w:rPr>
                <w:sz w:val="18"/>
              </w:rPr>
              <w:t>Članarine i norme</w:t>
            </w:r>
          </w:p>
        </w:tc>
        <w:tc>
          <w:tcPr>
            <w:tcW w:w="700" w:type="dxa"/>
            <w:tcMar>
              <w:top w:w="0" w:type="dxa"/>
              <w:bottom w:w="0" w:type="dxa"/>
            </w:tcMar>
            <w:vAlign w:val="center"/>
          </w:tcPr>
          <w:p w14:paraId="27BF1011" w14:textId="77777777" w:rsidR="00467B04" w:rsidRDefault="00000000">
            <w:pPr>
              <w:keepNext/>
              <w:keepLines/>
              <w:spacing w:after="0" w:line="240" w:lineRule="auto"/>
            </w:pPr>
            <w:r>
              <w:rPr>
                <w:sz w:val="18"/>
              </w:rPr>
              <w:t>3294</w:t>
            </w:r>
          </w:p>
        </w:tc>
        <w:tc>
          <w:tcPr>
            <w:tcW w:w="1860" w:type="dxa"/>
            <w:tcMar>
              <w:top w:w="0" w:type="dxa"/>
              <w:bottom w:w="0" w:type="dxa"/>
            </w:tcMar>
            <w:vAlign w:val="center"/>
          </w:tcPr>
          <w:p w14:paraId="67D82C59" w14:textId="77777777" w:rsidR="00467B04" w:rsidRDefault="00000000">
            <w:pPr>
              <w:keepNext/>
              <w:keepLines/>
              <w:spacing w:after="0" w:line="240" w:lineRule="auto"/>
              <w:jc w:val="right"/>
            </w:pPr>
            <w:r>
              <w:rPr>
                <w:sz w:val="18"/>
              </w:rPr>
              <w:t>9.727,07</w:t>
            </w:r>
          </w:p>
        </w:tc>
        <w:tc>
          <w:tcPr>
            <w:tcW w:w="1860" w:type="dxa"/>
            <w:tcMar>
              <w:top w:w="0" w:type="dxa"/>
              <w:bottom w:w="0" w:type="dxa"/>
            </w:tcMar>
            <w:vAlign w:val="center"/>
          </w:tcPr>
          <w:p w14:paraId="6B2A39CE" w14:textId="77777777" w:rsidR="00467B04" w:rsidRDefault="00000000">
            <w:pPr>
              <w:keepNext/>
              <w:keepLines/>
              <w:spacing w:after="0" w:line="240" w:lineRule="auto"/>
              <w:jc w:val="right"/>
            </w:pPr>
            <w:r>
              <w:rPr>
                <w:sz w:val="18"/>
              </w:rPr>
              <w:t>22.289,28</w:t>
            </w:r>
          </w:p>
        </w:tc>
        <w:tc>
          <w:tcPr>
            <w:tcW w:w="700" w:type="dxa"/>
            <w:tcMar>
              <w:top w:w="0" w:type="dxa"/>
              <w:bottom w:w="0" w:type="dxa"/>
            </w:tcMar>
            <w:vAlign w:val="center"/>
          </w:tcPr>
          <w:p w14:paraId="4DF88E1E" w14:textId="77777777" w:rsidR="00467B04" w:rsidRDefault="00000000">
            <w:pPr>
              <w:keepNext/>
              <w:keepLines/>
              <w:spacing w:after="0" w:line="240" w:lineRule="auto"/>
              <w:jc w:val="right"/>
            </w:pPr>
            <w:r>
              <w:rPr>
                <w:sz w:val="18"/>
              </w:rPr>
              <w:t>229,1</w:t>
            </w:r>
          </w:p>
        </w:tc>
      </w:tr>
    </w:tbl>
    <w:p w14:paraId="31077D5D" w14:textId="77777777" w:rsidR="00467B04" w:rsidRDefault="00467B04">
      <w:pPr>
        <w:spacing w:after="0"/>
      </w:pPr>
    </w:p>
    <w:p w14:paraId="07612FC8" w14:textId="77777777" w:rsidR="00467B04" w:rsidRDefault="00000000">
      <w:pPr>
        <w:spacing w:line="240" w:lineRule="auto"/>
        <w:jc w:val="both"/>
      </w:pPr>
      <w:r>
        <w:t>Članstvo u Hrvatskoj zajednici županija dva obroka po 11.144,64 eura</w:t>
      </w:r>
    </w:p>
    <w:p w14:paraId="3672BAB6" w14:textId="77777777" w:rsidR="00467B04" w:rsidRDefault="00467B04"/>
    <w:p w14:paraId="6A71B4A7" w14:textId="77777777" w:rsidR="00467B04" w:rsidRDefault="00000000">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70E2B2B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72C5106"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6A2D0B4C"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D1764AF"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57E7400"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F350974"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0B87EBB" w14:textId="77777777" w:rsidR="00467B04" w:rsidRDefault="00000000">
            <w:pPr>
              <w:keepNext/>
              <w:keepLines/>
              <w:spacing w:after="0" w:line="240" w:lineRule="auto"/>
              <w:jc w:val="center"/>
            </w:pPr>
            <w:r>
              <w:rPr>
                <w:b/>
                <w:sz w:val="18"/>
              </w:rPr>
              <w:t>Indeks (%)</w:t>
            </w:r>
          </w:p>
        </w:tc>
      </w:tr>
      <w:tr w:rsidR="00467B04" w14:paraId="28ADFF41" w14:textId="77777777">
        <w:tblPrEx>
          <w:tblCellMar>
            <w:top w:w="0" w:type="dxa"/>
            <w:bottom w:w="0" w:type="dxa"/>
          </w:tblCellMar>
        </w:tblPrEx>
        <w:trPr>
          <w:cantSplit/>
          <w:trHeight w:val="560"/>
        </w:trPr>
        <w:tc>
          <w:tcPr>
            <w:tcW w:w="700" w:type="dxa"/>
            <w:tcMar>
              <w:top w:w="0" w:type="dxa"/>
              <w:bottom w:w="0" w:type="dxa"/>
            </w:tcMar>
            <w:vAlign w:val="center"/>
          </w:tcPr>
          <w:p w14:paraId="43EFB83A" w14:textId="77777777" w:rsidR="00467B04" w:rsidRDefault="00000000">
            <w:pPr>
              <w:keepNext/>
              <w:keepLines/>
              <w:spacing w:after="0" w:line="240" w:lineRule="auto"/>
            </w:pPr>
            <w:r>
              <w:rPr>
                <w:sz w:val="18"/>
              </w:rPr>
              <w:t>3296</w:t>
            </w:r>
          </w:p>
        </w:tc>
        <w:tc>
          <w:tcPr>
            <w:tcW w:w="3180" w:type="dxa"/>
            <w:tcMar>
              <w:top w:w="0" w:type="dxa"/>
              <w:bottom w:w="0" w:type="dxa"/>
            </w:tcMar>
            <w:vAlign w:val="center"/>
          </w:tcPr>
          <w:p w14:paraId="5E7B727E" w14:textId="77777777" w:rsidR="00467B04" w:rsidRDefault="00000000">
            <w:pPr>
              <w:keepNext/>
              <w:keepLines/>
              <w:spacing w:after="0" w:line="240" w:lineRule="auto"/>
            </w:pPr>
            <w:r>
              <w:rPr>
                <w:sz w:val="18"/>
              </w:rPr>
              <w:t>Troškovi sudskih postupaka</w:t>
            </w:r>
          </w:p>
        </w:tc>
        <w:tc>
          <w:tcPr>
            <w:tcW w:w="700" w:type="dxa"/>
            <w:tcMar>
              <w:top w:w="0" w:type="dxa"/>
              <w:bottom w:w="0" w:type="dxa"/>
            </w:tcMar>
            <w:vAlign w:val="center"/>
          </w:tcPr>
          <w:p w14:paraId="40E43B6B" w14:textId="77777777" w:rsidR="00467B04" w:rsidRDefault="00000000">
            <w:pPr>
              <w:keepNext/>
              <w:keepLines/>
              <w:spacing w:after="0" w:line="240" w:lineRule="auto"/>
            </w:pPr>
            <w:r>
              <w:rPr>
                <w:sz w:val="18"/>
              </w:rPr>
              <w:t>3296</w:t>
            </w:r>
          </w:p>
        </w:tc>
        <w:tc>
          <w:tcPr>
            <w:tcW w:w="1860" w:type="dxa"/>
            <w:tcMar>
              <w:top w:w="0" w:type="dxa"/>
              <w:bottom w:w="0" w:type="dxa"/>
            </w:tcMar>
            <w:vAlign w:val="center"/>
          </w:tcPr>
          <w:p w14:paraId="0EC84414" w14:textId="77777777" w:rsidR="00467B04" w:rsidRDefault="00000000">
            <w:pPr>
              <w:keepNext/>
              <w:keepLines/>
              <w:spacing w:after="0" w:line="240" w:lineRule="auto"/>
              <w:jc w:val="right"/>
            </w:pPr>
            <w:r>
              <w:rPr>
                <w:sz w:val="18"/>
              </w:rPr>
              <w:t>7.505,72</w:t>
            </w:r>
          </w:p>
        </w:tc>
        <w:tc>
          <w:tcPr>
            <w:tcW w:w="1860" w:type="dxa"/>
            <w:tcMar>
              <w:top w:w="0" w:type="dxa"/>
              <w:bottom w:w="0" w:type="dxa"/>
            </w:tcMar>
            <w:vAlign w:val="center"/>
          </w:tcPr>
          <w:p w14:paraId="33E85C54" w14:textId="77777777" w:rsidR="00467B04" w:rsidRDefault="00000000">
            <w:pPr>
              <w:keepNext/>
              <w:keepLines/>
              <w:spacing w:after="0" w:line="240" w:lineRule="auto"/>
              <w:jc w:val="right"/>
            </w:pPr>
            <w:r>
              <w:rPr>
                <w:sz w:val="18"/>
              </w:rPr>
              <w:t>67.713,20</w:t>
            </w:r>
          </w:p>
        </w:tc>
        <w:tc>
          <w:tcPr>
            <w:tcW w:w="700" w:type="dxa"/>
            <w:tcMar>
              <w:top w:w="0" w:type="dxa"/>
              <w:bottom w:w="0" w:type="dxa"/>
            </w:tcMar>
            <w:vAlign w:val="center"/>
          </w:tcPr>
          <w:p w14:paraId="742ACAAB" w14:textId="77777777" w:rsidR="00467B04" w:rsidRDefault="00000000">
            <w:pPr>
              <w:keepNext/>
              <w:keepLines/>
              <w:spacing w:after="0" w:line="240" w:lineRule="auto"/>
              <w:jc w:val="right"/>
            </w:pPr>
            <w:r>
              <w:rPr>
                <w:sz w:val="18"/>
              </w:rPr>
              <w:t>902,2</w:t>
            </w:r>
          </w:p>
        </w:tc>
      </w:tr>
    </w:tbl>
    <w:p w14:paraId="36262147" w14:textId="77777777" w:rsidR="00467B04" w:rsidRDefault="00467B04">
      <w:pPr>
        <w:spacing w:after="0"/>
      </w:pPr>
    </w:p>
    <w:p w14:paraId="6FD77143" w14:textId="77777777" w:rsidR="00467B04" w:rsidRDefault="00000000">
      <w:pPr>
        <w:spacing w:line="240" w:lineRule="auto"/>
        <w:jc w:val="both"/>
      </w:pPr>
      <w:r>
        <w:t>27.5.2025. troškovi žalbenog postupka pred Državnom komisijom javne nabave 66.360,00 eura</w:t>
      </w:r>
    </w:p>
    <w:p w14:paraId="37211AB1" w14:textId="77777777" w:rsidR="00467B04" w:rsidRDefault="00467B04"/>
    <w:p w14:paraId="0C09BBD1" w14:textId="77777777" w:rsidR="00467B04" w:rsidRDefault="00000000">
      <w:pPr>
        <w:keepNext/>
        <w:spacing w:line="240" w:lineRule="auto"/>
        <w:jc w:val="center"/>
      </w:pPr>
      <w:r>
        <w:rPr>
          <w:sz w:val="28"/>
        </w:rPr>
        <w:lastRenderedPageBreak/>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5AF912A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C76E749"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2893DBB9"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6119F4"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72D85FF"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87A781A"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D5E6FEF" w14:textId="77777777" w:rsidR="00467B04" w:rsidRDefault="00000000">
            <w:pPr>
              <w:keepNext/>
              <w:keepLines/>
              <w:spacing w:after="0" w:line="240" w:lineRule="auto"/>
              <w:jc w:val="center"/>
            </w:pPr>
            <w:r>
              <w:rPr>
                <w:b/>
                <w:sz w:val="18"/>
              </w:rPr>
              <w:t>Indeks (%)</w:t>
            </w:r>
          </w:p>
        </w:tc>
      </w:tr>
      <w:tr w:rsidR="00467B04" w14:paraId="49DE54F9" w14:textId="77777777">
        <w:tblPrEx>
          <w:tblCellMar>
            <w:top w:w="0" w:type="dxa"/>
            <w:bottom w:w="0" w:type="dxa"/>
          </w:tblCellMar>
        </w:tblPrEx>
        <w:trPr>
          <w:cantSplit/>
          <w:trHeight w:val="560"/>
        </w:trPr>
        <w:tc>
          <w:tcPr>
            <w:tcW w:w="700" w:type="dxa"/>
            <w:tcMar>
              <w:top w:w="0" w:type="dxa"/>
              <w:bottom w:w="0" w:type="dxa"/>
            </w:tcMar>
            <w:vAlign w:val="center"/>
          </w:tcPr>
          <w:p w14:paraId="204D104C" w14:textId="77777777" w:rsidR="00467B04" w:rsidRDefault="00000000">
            <w:pPr>
              <w:keepNext/>
              <w:keepLines/>
              <w:spacing w:after="0" w:line="240" w:lineRule="auto"/>
            </w:pPr>
            <w:r>
              <w:rPr>
                <w:sz w:val="18"/>
              </w:rPr>
              <w:t>3722</w:t>
            </w:r>
          </w:p>
        </w:tc>
        <w:tc>
          <w:tcPr>
            <w:tcW w:w="3180" w:type="dxa"/>
            <w:tcMar>
              <w:top w:w="0" w:type="dxa"/>
              <w:bottom w:w="0" w:type="dxa"/>
            </w:tcMar>
            <w:vAlign w:val="center"/>
          </w:tcPr>
          <w:p w14:paraId="4776EA9B" w14:textId="77777777" w:rsidR="00467B04" w:rsidRDefault="00000000">
            <w:pPr>
              <w:keepNext/>
              <w:keepLines/>
              <w:spacing w:after="0" w:line="240" w:lineRule="auto"/>
            </w:pPr>
            <w:r>
              <w:rPr>
                <w:sz w:val="18"/>
              </w:rPr>
              <w:t>Naknade građanima i kućanstvima u naravi</w:t>
            </w:r>
          </w:p>
        </w:tc>
        <w:tc>
          <w:tcPr>
            <w:tcW w:w="700" w:type="dxa"/>
            <w:tcMar>
              <w:top w:w="0" w:type="dxa"/>
              <w:bottom w:w="0" w:type="dxa"/>
            </w:tcMar>
            <w:vAlign w:val="center"/>
          </w:tcPr>
          <w:p w14:paraId="38132296" w14:textId="77777777" w:rsidR="00467B04" w:rsidRDefault="00000000">
            <w:pPr>
              <w:keepNext/>
              <w:keepLines/>
              <w:spacing w:after="0" w:line="240" w:lineRule="auto"/>
            </w:pPr>
            <w:r>
              <w:rPr>
                <w:sz w:val="18"/>
              </w:rPr>
              <w:t>3722</w:t>
            </w:r>
          </w:p>
        </w:tc>
        <w:tc>
          <w:tcPr>
            <w:tcW w:w="1860" w:type="dxa"/>
            <w:tcMar>
              <w:top w:w="0" w:type="dxa"/>
              <w:bottom w:w="0" w:type="dxa"/>
            </w:tcMar>
            <w:vAlign w:val="center"/>
          </w:tcPr>
          <w:p w14:paraId="5122AC02" w14:textId="77777777" w:rsidR="00467B04" w:rsidRDefault="00000000">
            <w:pPr>
              <w:keepNext/>
              <w:keepLines/>
              <w:spacing w:after="0" w:line="240" w:lineRule="auto"/>
              <w:jc w:val="right"/>
            </w:pPr>
            <w:r>
              <w:rPr>
                <w:sz w:val="18"/>
              </w:rPr>
              <w:t>316.985,55</w:t>
            </w:r>
          </w:p>
        </w:tc>
        <w:tc>
          <w:tcPr>
            <w:tcW w:w="1860" w:type="dxa"/>
            <w:tcMar>
              <w:top w:w="0" w:type="dxa"/>
              <w:bottom w:w="0" w:type="dxa"/>
            </w:tcMar>
            <w:vAlign w:val="center"/>
          </w:tcPr>
          <w:p w14:paraId="3A2DA88F" w14:textId="77777777" w:rsidR="00467B04" w:rsidRDefault="00000000">
            <w:pPr>
              <w:keepNext/>
              <w:keepLines/>
              <w:spacing w:after="0" w:line="240" w:lineRule="auto"/>
              <w:jc w:val="right"/>
            </w:pPr>
            <w:r>
              <w:rPr>
                <w:sz w:val="18"/>
              </w:rPr>
              <w:t>482.000,19</w:t>
            </w:r>
          </w:p>
        </w:tc>
        <w:tc>
          <w:tcPr>
            <w:tcW w:w="700" w:type="dxa"/>
            <w:tcMar>
              <w:top w:w="0" w:type="dxa"/>
              <w:bottom w:w="0" w:type="dxa"/>
            </w:tcMar>
            <w:vAlign w:val="center"/>
          </w:tcPr>
          <w:p w14:paraId="04A85C01" w14:textId="77777777" w:rsidR="00467B04" w:rsidRDefault="00000000">
            <w:pPr>
              <w:keepNext/>
              <w:keepLines/>
              <w:spacing w:after="0" w:line="240" w:lineRule="auto"/>
              <w:jc w:val="right"/>
            </w:pPr>
            <w:r>
              <w:rPr>
                <w:sz w:val="18"/>
              </w:rPr>
              <w:t>152,1</w:t>
            </w:r>
          </w:p>
        </w:tc>
      </w:tr>
    </w:tbl>
    <w:p w14:paraId="716EC0A7" w14:textId="77777777" w:rsidR="00467B04" w:rsidRDefault="00467B04">
      <w:pPr>
        <w:spacing w:after="0"/>
      </w:pPr>
    </w:p>
    <w:p w14:paraId="40E1AB99" w14:textId="77777777" w:rsidR="00467B04" w:rsidRDefault="00000000">
      <w:pPr>
        <w:spacing w:line="240" w:lineRule="auto"/>
        <w:jc w:val="both"/>
      </w:pPr>
      <w:r>
        <w:t>subvencioniranje smještaja u Domu za starije Sisak i Petrinja u iznosu od 473.471,15 eura</w:t>
      </w:r>
    </w:p>
    <w:p w14:paraId="2C80D9D6" w14:textId="77777777" w:rsidR="00467B04" w:rsidRDefault="00467B04"/>
    <w:p w14:paraId="6631A4A2" w14:textId="77777777" w:rsidR="00467B04" w:rsidRDefault="00000000">
      <w:pPr>
        <w:keepNext/>
        <w:spacing w:line="240" w:lineRule="auto"/>
        <w:jc w:val="center"/>
      </w:pPr>
      <w:r>
        <w:rPr>
          <w:sz w:val="28"/>
        </w:rPr>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601C004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985B60B"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9A579A5"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388AE2"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034AEB5"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01F2ED8"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754ED30" w14:textId="77777777" w:rsidR="00467B04" w:rsidRDefault="00000000">
            <w:pPr>
              <w:keepNext/>
              <w:keepLines/>
              <w:spacing w:after="0" w:line="240" w:lineRule="auto"/>
              <w:jc w:val="center"/>
            </w:pPr>
            <w:r>
              <w:rPr>
                <w:b/>
                <w:sz w:val="18"/>
              </w:rPr>
              <w:t>Indeks (%)</w:t>
            </w:r>
          </w:p>
        </w:tc>
      </w:tr>
      <w:tr w:rsidR="00467B04" w14:paraId="308CD537" w14:textId="77777777">
        <w:tblPrEx>
          <w:tblCellMar>
            <w:top w:w="0" w:type="dxa"/>
            <w:bottom w:w="0" w:type="dxa"/>
          </w:tblCellMar>
        </w:tblPrEx>
        <w:trPr>
          <w:cantSplit/>
          <w:trHeight w:val="560"/>
        </w:trPr>
        <w:tc>
          <w:tcPr>
            <w:tcW w:w="700" w:type="dxa"/>
            <w:tcMar>
              <w:top w:w="0" w:type="dxa"/>
              <w:bottom w:w="0" w:type="dxa"/>
            </w:tcMar>
            <w:vAlign w:val="center"/>
          </w:tcPr>
          <w:p w14:paraId="2D44C78B" w14:textId="77777777" w:rsidR="00467B04" w:rsidRDefault="00000000">
            <w:pPr>
              <w:keepNext/>
              <w:keepLines/>
              <w:spacing w:after="0" w:line="240" w:lineRule="auto"/>
            </w:pPr>
            <w:r>
              <w:rPr>
                <w:sz w:val="18"/>
              </w:rPr>
              <w:t>3811</w:t>
            </w:r>
          </w:p>
        </w:tc>
        <w:tc>
          <w:tcPr>
            <w:tcW w:w="3180" w:type="dxa"/>
            <w:tcMar>
              <w:top w:w="0" w:type="dxa"/>
              <w:bottom w:w="0" w:type="dxa"/>
            </w:tcMar>
            <w:vAlign w:val="center"/>
          </w:tcPr>
          <w:p w14:paraId="42A7E81A" w14:textId="77777777" w:rsidR="00467B04" w:rsidRDefault="00000000">
            <w:pPr>
              <w:keepNext/>
              <w:keepLines/>
              <w:spacing w:after="0" w:line="240" w:lineRule="auto"/>
            </w:pPr>
            <w:r>
              <w:rPr>
                <w:sz w:val="18"/>
              </w:rPr>
              <w:t>Tekuće donacije u novcu</w:t>
            </w:r>
          </w:p>
        </w:tc>
        <w:tc>
          <w:tcPr>
            <w:tcW w:w="700" w:type="dxa"/>
            <w:tcMar>
              <w:top w:w="0" w:type="dxa"/>
              <w:bottom w:w="0" w:type="dxa"/>
            </w:tcMar>
            <w:vAlign w:val="center"/>
          </w:tcPr>
          <w:p w14:paraId="3E8007A9" w14:textId="77777777" w:rsidR="00467B04" w:rsidRDefault="00000000">
            <w:pPr>
              <w:keepNext/>
              <w:keepLines/>
              <w:spacing w:after="0" w:line="240" w:lineRule="auto"/>
            </w:pPr>
            <w:r>
              <w:rPr>
                <w:sz w:val="18"/>
              </w:rPr>
              <w:t>3811</w:t>
            </w:r>
          </w:p>
        </w:tc>
        <w:tc>
          <w:tcPr>
            <w:tcW w:w="1860" w:type="dxa"/>
            <w:tcMar>
              <w:top w:w="0" w:type="dxa"/>
              <w:bottom w:w="0" w:type="dxa"/>
            </w:tcMar>
            <w:vAlign w:val="center"/>
          </w:tcPr>
          <w:p w14:paraId="50B2AC8B" w14:textId="77777777" w:rsidR="00467B04" w:rsidRDefault="00000000">
            <w:pPr>
              <w:keepNext/>
              <w:keepLines/>
              <w:spacing w:after="0" w:line="240" w:lineRule="auto"/>
              <w:jc w:val="right"/>
            </w:pPr>
            <w:r>
              <w:rPr>
                <w:sz w:val="18"/>
              </w:rPr>
              <w:t>677.606,24</w:t>
            </w:r>
          </w:p>
        </w:tc>
        <w:tc>
          <w:tcPr>
            <w:tcW w:w="1860" w:type="dxa"/>
            <w:tcMar>
              <w:top w:w="0" w:type="dxa"/>
              <w:bottom w:w="0" w:type="dxa"/>
            </w:tcMar>
            <w:vAlign w:val="center"/>
          </w:tcPr>
          <w:p w14:paraId="71923BA4" w14:textId="77777777" w:rsidR="00467B04" w:rsidRDefault="00000000">
            <w:pPr>
              <w:keepNext/>
              <w:keepLines/>
              <w:spacing w:after="0" w:line="240" w:lineRule="auto"/>
              <w:jc w:val="right"/>
            </w:pPr>
            <w:r>
              <w:rPr>
                <w:sz w:val="18"/>
              </w:rPr>
              <w:t>1.449.946,97</w:t>
            </w:r>
          </w:p>
        </w:tc>
        <w:tc>
          <w:tcPr>
            <w:tcW w:w="700" w:type="dxa"/>
            <w:tcMar>
              <w:top w:w="0" w:type="dxa"/>
              <w:bottom w:w="0" w:type="dxa"/>
            </w:tcMar>
            <w:vAlign w:val="center"/>
          </w:tcPr>
          <w:p w14:paraId="1206F90B" w14:textId="77777777" w:rsidR="00467B04" w:rsidRDefault="00000000">
            <w:pPr>
              <w:keepNext/>
              <w:keepLines/>
              <w:spacing w:after="0" w:line="240" w:lineRule="auto"/>
              <w:jc w:val="right"/>
            </w:pPr>
            <w:r>
              <w:rPr>
                <w:sz w:val="18"/>
              </w:rPr>
              <w:t>214,0</w:t>
            </w:r>
          </w:p>
        </w:tc>
      </w:tr>
    </w:tbl>
    <w:p w14:paraId="25DC7DFE" w14:textId="77777777" w:rsidR="00467B04" w:rsidRDefault="00467B04">
      <w:pPr>
        <w:spacing w:after="0"/>
      </w:pPr>
    </w:p>
    <w:p w14:paraId="16DA390A" w14:textId="77777777" w:rsidR="00467B04" w:rsidRDefault="00000000">
      <w:pPr>
        <w:spacing w:line="240" w:lineRule="auto"/>
        <w:jc w:val="both"/>
      </w:pPr>
      <w:r>
        <w:t>projekti civilnih udruga iz područja zdravstva  61.500,00 eura tekuće donacije političkim strankama  10.192,00 eura programi udruga proisteklih iz Domovinskog i II svjetskog rata 80.000,00 eura tekuće donacije sportskim društvima   322.000,00 eura tekuće donacije zakladama   19.908,14 eura tekuće donacije humanitarnim organizacijama 24.645,00 eura Crveni križ SMŽ  16.346,00 eura ostale tekuće donacije  223.067,70 sredstva za kulturu  89.300,00 sredstva za tehničku kulturu  91.500,00 sredstva za sufinanciranje rada Turističke zajednice SMŽ  110.000,00 sredstva za sufinanciranje rada Vatrogasne zajednice SMŽ  401.488,13</w:t>
      </w:r>
    </w:p>
    <w:p w14:paraId="4CCAFE36" w14:textId="77777777" w:rsidR="00467B04" w:rsidRDefault="00467B04"/>
    <w:p w14:paraId="228745B2" w14:textId="77777777" w:rsidR="00467B04" w:rsidRDefault="00000000">
      <w:pPr>
        <w:keepNext/>
        <w:spacing w:line="240" w:lineRule="auto"/>
        <w:jc w:val="center"/>
      </w:pPr>
      <w:r>
        <w:rPr>
          <w:sz w:val="28"/>
        </w:rPr>
        <w:t>Bilješka 12.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16472C6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A897C9B"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477E0FF7"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A373F69"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4888054"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3AFE08B"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D462005" w14:textId="77777777" w:rsidR="00467B04" w:rsidRDefault="00000000">
            <w:pPr>
              <w:keepNext/>
              <w:keepLines/>
              <w:spacing w:after="0" w:line="240" w:lineRule="auto"/>
              <w:jc w:val="center"/>
            </w:pPr>
            <w:r>
              <w:rPr>
                <w:b/>
                <w:sz w:val="18"/>
              </w:rPr>
              <w:t>Indeks (%)</w:t>
            </w:r>
          </w:p>
        </w:tc>
      </w:tr>
      <w:tr w:rsidR="00467B04" w14:paraId="02088101" w14:textId="77777777">
        <w:tblPrEx>
          <w:tblCellMar>
            <w:top w:w="0" w:type="dxa"/>
            <w:bottom w:w="0" w:type="dxa"/>
          </w:tblCellMar>
        </w:tblPrEx>
        <w:trPr>
          <w:cantSplit/>
          <w:trHeight w:val="560"/>
        </w:trPr>
        <w:tc>
          <w:tcPr>
            <w:tcW w:w="700" w:type="dxa"/>
            <w:tcMar>
              <w:top w:w="0" w:type="dxa"/>
              <w:bottom w:w="0" w:type="dxa"/>
            </w:tcMar>
            <w:vAlign w:val="center"/>
          </w:tcPr>
          <w:p w14:paraId="437EEA98" w14:textId="77777777" w:rsidR="00467B04" w:rsidRDefault="00000000">
            <w:pPr>
              <w:keepNext/>
              <w:keepLines/>
              <w:spacing w:after="0" w:line="240" w:lineRule="auto"/>
            </w:pPr>
            <w:r>
              <w:rPr>
                <w:sz w:val="18"/>
              </w:rPr>
              <w:t>4227</w:t>
            </w:r>
          </w:p>
        </w:tc>
        <w:tc>
          <w:tcPr>
            <w:tcW w:w="3180" w:type="dxa"/>
            <w:tcMar>
              <w:top w:w="0" w:type="dxa"/>
              <w:bottom w:w="0" w:type="dxa"/>
            </w:tcMar>
            <w:vAlign w:val="center"/>
          </w:tcPr>
          <w:p w14:paraId="76FAA321" w14:textId="77777777" w:rsidR="00467B04" w:rsidRDefault="00000000">
            <w:pPr>
              <w:keepNext/>
              <w:keepLines/>
              <w:spacing w:after="0" w:line="240" w:lineRule="auto"/>
            </w:pPr>
            <w:r>
              <w:rPr>
                <w:sz w:val="18"/>
              </w:rPr>
              <w:t>Uređaji, strojevi i oprema za ostale namjene</w:t>
            </w:r>
          </w:p>
        </w:tc>
        <w:tc>
          <w:tcPr>
            <w:tcW w:w="700" w:type="dxa"/>
            <w:tcMar>
              <w:top w:w="0" w:type="dxa"/>
              <w:bottom w:w="0" w:type="dxa"/>
            </w:tcMar>
            <w:vAlign w:val="center"/>
          </w:tcPr>
          <w:p w14:paraId="085127FF" w14:textId="77777777" w:rsidR="00467B04" w:rsidRDefault="00000000">
            <w:pPr>
              <w:keepNext/>
              <w:keepLines/>
              <w:spacing w:after="0" w:line="240" w:lineRule="auto"/>
            </w:pPr>
            <w:r>
              <w:rPr>
                <w:sz w:val="18"/>
              </w:rPr>
              <w:t>4227</w:t>
            </w:r>
          </w:p>
        </w:tc>
        <w:tc>
          <w:tcPr>
            <w:tcW w:w="1860" w:type="dxa"/>
            <w:tcMar>
              <w:top w:w="0" w:type="dxa"/>
              <w:bottom w:w="0" w:type="dxa"/>
            </w:tcMar>
            <w:vAlign w:val="center"/>
          </w:tcPr>
          <w:p w14:paraId="2C78109E" w14:textId="77777777" w:rsidR="00467B04" w:rsidRDefault="00000000">
            <w:pPr>
              <w:keepNext/>
              <w:keepLines/>
              <w:spacing w:after="0" w:line="240" w:lineRule="auto"/>
              <w:jc w:val="right"/>
            </w:pPr>
            <w:r>
              <w:rPr>
                <w:sz w:val="18"/>
              </w:rPr>
              <w:t>26.312,50</w:t>
            </w:r>
          </w:p>
        </w:tc>
        <w:tc>
          <w:tcPr>
            <w:tcW w:w="1860" w:type="dxa"/>
            <w:tcMar>
              <w:top w:w="0" w:type="dxa"/>
              <w:bottom w:w="0" w:type="dxa"/>
            </w:tcMar>
            <w:vAlign w:val="center"/>
          </w:tcPr>
          <w:p w14:paraId="152252F8" w14:textId="77777777" w:rsidR="00467B04" w:rsidRDefault="00000000">
            <w:pPr>
              <w:keepNext/>
              <w:keepLines/>
              <w:spacing w:after="0" w:line="240" w:lineRule="auto"/>
              <w:jc w:val="right"/>
            </w:pPr>
            <w:r>
              <w:rPr>
                <w:sz w:val="18"/>
              </w:rPr>
              <w:t>201.470,93</w:t>
            </w:r>
          </w:p>
        </w:tc>
        <w:tc>
          <w:tcPr>
            <w:tcW w:w="700" w:type="dxa"/>
            <w:tcMar>
              <w:top w:w="0" w:type="dxa"/>
              <w:bottom w:w="0" w:type="dxa"/>
            </w:tcMar>
            <w:vAlign w:val="center"/>
          </w:tcPr>
          <w:p w14:paraId="60D5B834" w14:textId="77777777" w:rsidR="00467B04" w:rsidRDefault="00000000">
            <w:pPr>
              <w:keepNext/>
              <w:keepLines/>
              <w:spacing w:after="0" w:line="240" w:lineRule="auto"/>
              <w:jc w:val="right"/>
            </w:pPr>
            <w:r>
              <w:rPr>
                <w:sz w:val="18"/>
              </w:rPr>
              <w:t>765,7</w:t>
            </w:r>
          </w:p>
        </w:tc>
      </w:tr>
    </w:tbl>
    <w:p w14:paraId="1B49BC3D" w14:textId="77777777" w:rsidR="00467B04" w:rsidRDefault="00467B04">
      <w:pPr>
        <w:spacing w:after="0"/>
      </w:pPr>
    </w:p>
    <w:p w14:paraId="76C71E77" w14:textId="77777777" w:rsidR="00467B04" w:rsidRDefault="00000000">
      <w:pPr>
        <w:spacing w:line="240" w:lineRule="auto"/>
        <w:jc w:val="both"/>
      </w:pPr>
      <w:r>
        <w:t xml:space="preserve">ulaganja u  Rimska 19-opremanje 29.018,75 euro Art </w:t>
      </w:r>
      <w:proofErr w:type="spellStart"/>
      <w:r>
        <w:t>Caffe</w:t>
      </w:r>
      <w:proofErr w:type="spellEnd"/>
      <w:r>
        <w:t xml:space="preserve">  -opremanje 144.519,68 eura Kurija </w:t>
      </w:r>
      <w:proofErr w:type="spellStart"/>
      <w:r>
        <w:t>Oberhofer</w:t>
      </w:r>
      <w:proofErr w:type="spellEnd"/>
      <w:r>
        <w:t xml:space="preserve"> </w:t>
      </w:r>
      <w:proofErr w:type="spellStart"/>
      <w:r>
        <w:t>Hangi</w:t>
      </w:r>
      <w:proofErr w:type="spellEnd"/>
      <w:r>
        <w:t xml:space="preserve"> opremanje 26.532,50 eura Dječji vrtić Marije Magdalena Sela nabava didaktičkih sredstava 1.400,00</w:t>
      </w:r>
    </w:p>
    <w:p w14:paraId="4FE8B5D0" w14:textId="77777777" w:rsidR="00467B04" w:rsidRDefault="00467B04"/>
    <w:p w14:paraId="2D93CCB2" w14:textId="77777777" w:rsidR="00467B04" w:rsidRDefault="00000000">
      <w:pPr>
        <w:keepNext/>
        <w:spacing w:line="240" w:lineRule="auto"/>
        <w:jc w:val="center"/>
      </w:pPr>
      <w:r>
        <w:rPr>
          <w:sz w:val="28"/>
        </w:rPr>
        <w:t>Bilješka 13.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04EDFA6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A20A43B"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71491D8F"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FFE4A6"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F364C9"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76E3A80"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AC72547" w14:textId="77777777" w:rsidR="00467B04" w:rsidRDefault="00000000">
            <w:pPr>
              <w:keepNext/>
              <w:keepLines/>
              <w:spacing w:after="0" w:line="240" w:lineRule="auto"/>
              <w:jc w:val="center"/>
            </w:pPr>
            <w:r>
              <w:rPr>
                <w:b/>
                <w:sz w:val="18"/>
              </w:rPr>
              <w:t>Indeks (%)</w:t>
            </w:r>
          </w:p>
        </w:tc>
      </w:tr>
      <w:tr w:rsidR="00467B04" w14:paraId="79B5CB9E" w14:textId="77777777">
        <w:tblPrEx>
          <w:tblCellMar>
            <w:top w:w="0" w:type="dxa"/>
            <w:bottom w:w="0" w:type="dxa"/>
          </w:tblCellMar>
        </w:tblPrEx>
        <w:trPr>
          <w:cantSplit/>
          <w:trHeight w:val="560"/>
        </w:trPr>
        <w:tc>
          <w:tcPr>
            <w:tcW w:w="700" w:type="dxa"/>
            <w:tcMar>
              <w:top w:w="0" w:type="dxa"/>
              <w:bottom w:w="0" w:type="dxa"/>
            </w:tcMar>
            <w:vAlign w:val="center"/>
          </w:tcPr>
          <w:p w14:paraId="38ABDA38" w14:textId="77777777" w:rsidR="00467B04" w:rsidRDefault="00000000">
            <w:pPr>
              <w:keepNext/>
              <w:keepLines/>
              <w:spacing w:after="0" w:line="240" w:lineRule="auto"/>
            </w:pPr>
            <w:r>
              <w:rPr>
                <w:sz w:val="18"/>
              </w:rPr>
              <w:t>452</w:t>
            </w:r>
          </w:p>
        </w:tc>
        <w:tc>
          <w:tcPr>
            <w:tcW w:w="3180" w:type="dxa"/>
            <w:tcMar>
              <w:top w:w="0" w:type="dxa"/>
              <w:bottom w:w="0" w:type="dxa"/>
            </w:tcMar>
            <w:vAlign w:val="center"/>
          </w:tcPr>
          <w:p w14:paraId="33DF74E8" w14:textId="77777777" w:rsidR="00467B04" w:rsidRDefault="00000000">
            <w:pPr>
              <w:keepNext/>
              <w:keepLines/>
              <w:spacing w:after="0" w:line="240" w:lineRule="auto"/>
            </w:pPr>
            <w:r>
              <w:rPr>
                <w:sz w:val="18"/>
              </w:rPr>
              <w:t>Dodatna ulaganja na postrojenjima i opremi</w:t>
            </w:r>
          </w:p>
        </w:tc>
        <w:tc>
          <w:tcPr>
            <w:tcW w:w="700" w:type="dxa"/>
            <w:tcMar>
              <w:top w:w="0" w:type="dxa"/>
              <w:bottom w:w="0" w:type="dxa"/>
            </w:tcMar>
            <w:vAlign w:val="center"/>
          </w:tcPr>
          <w:p w14:paraId="1E94A49A" w14:textId="77777777" w:rsidR="00467B04" w:rsidRDefault="00000000">
            <w:pPr>
              <w:keepNext/>
              <w:keepLines/>
              <w:spacing w:after="0" w:line="240" w:lineRule="auto"/>
            </w:pPr>
            <w:r>
              <w:rPr>
                <w:sz w:val="18"/>
              </w:rPr>
              <w:t>452</w:t>
            </w:r>
          </w:p>
        </w:tc>
        <w:tc>
          <w:tcPr>
            <w:tcW w:w="1860" w:type="dxa"/>
            <w:tcMar>
              <w:top w:w="0" w:type="dxa"/>
              <w:bottom w:w="0" w:type="dxa"/>
            </w:tcMar>
            <w:vAlign w:val="center"/>
          </w:tcPr>
          <w:p w14:paraId="477B63E3" w14:textId="77777777" w:rsidR="00467B04" w:rsidRDefault="00000000">
            <w:pPr>
              <w:keepNext/>
              <w:keepLines/>
              <w:spacing w:after="0" w:line="240" w:lineRule="auto"/>
              <w:jc w:val="right"/>
            </w:pPr>
            <w:r>
              <w:rPr>
                <w:sz w:val="18"/>
              </w:rPr>
              <w:t>64.302,62</w:t>
            </w:r>
          </w:p>
        </w:tc>
        <w:tc>
          <w:tcPr>
            <w:tcW w:w="1860" w:type="dxa"/>
            <w:tcMar>
              <w:top w:w="0" w:type="dxa"/>
              <w:bottom w:w="0" w:type="dxa"/>
            </w:tcMar>
            <w:vAlign w:val="center"/>
          </w:tcPr>
          <w:p w14:paraId="63B3E14A" w14:textId="77777777" w:rsidR="00467B04" w:rsidRDefault="00000000">
            <w:pPr>
              <w:keepNext/>
              <w:keepLines/>
              <w:spacing w:after="0" w:line="240" w:lineRule="auto"/>
              <w:jc w:val="right"/>
            </w:pPr>
            <w:r>
              <w:rPr>
                <w:sz w:val="18"/>
              </w:rPr>
              <w:t>4.831.926,35</w:t>
            </w:r>
          </w:p>
        </w:tc>
        <w:tc>
          <w:tcPr>
            <w:tcW w:w="700" w:type="dxa"/>
            <w:tcMar>
              <w:top w:w="0" w:type="dxa"/>
              <w:bottom w:w="0" w:type="dxa"/>
            </w:tcMar>
            <w:vAlign w:val="center"/>
          </w:tcPr>
          <w:p w14:paraId="06D6CE52" w14:textId="77777777" w:rsidR="00467B04" w:rsidRDefault="00000000">
            <w:pPr>
              <w:keepNext/>
              <w:keepLines/>
              <w:spacing w:after="0" w:line="240" w:lineRule="auto"/>
              <w:jc w:val="right"/>
            </w:pPr>
            <w:r>
              <w:rPr>
                <w:sz w:val="18"/>
              </w:rPr>
              <w:t>7514,4</w:t>
            </w:r>
          </w:p>
        </w:tc>
      </w:tr>
    </w:tbl>
    <w:p w14:paraId="4E517691" w14:textId="77777777" w:rsidR="00467B04" w:rsidRDefault="00467B04">
      <w:pPr>
        <w:spacing w:after="0"/>
      </w:pPr>
    </w:p>
    <w:p w14:paraId="263E706B" w14:textId="77777777" w:rsidR="00467B04" w:rsidRDefault="00000000">
      <w:pPr>
        <w:spacing w:line="240" w:lineRule="auto"/>
        <w:jc w:val="both"/>
      </w:pPr>
      <w:r>
        <w:t>ukupni iznos od 4.831.926,35 eura odnosi se na opremanje OB Sisak</w:t>
      </w:r>
    </w:p>
    <w:p w14:paraId="446B873F" w14:textId="77777777" w:rsidR="00467B04" w:rsidRDefault="00467B04"/>
    <w:p w14:paraId="6C305593" w14:textId="77777777" w:rsidR="00467B04" w:rsidRDefault="00000000">
      <w:pPr>
        <w:keepNext/>
        <w:spacing w:line="240" w:lineRule="auto"/>
        <w:jc w:val="center"/>
      </w:pPr>
      <w:r>
        <w:rPr>
          <w:sz w:val="28"/>
        </w:rPr>
        <w:t>Bilješka 14.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700"/>
        <w:gridCol w:w="3180"/>
        <w:gridCol w:w="700"/>
        <w:gridCol w:w="1860"/>
        <w:gridCol w:w="1860"/>
        <w:gridCol w:w="700"/>
      </w:tblGrid>
      <w:tr w:rsidR="00467B04" w14:paraId="353C41E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54FD281"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324B5A22"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FCD97D5"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D4672CF" w14:textId="77777777" w:rsidR="00467B04" w:rsidRDefault="00000000">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2AF6462" w14:textId="77777777" w:rsidR="00467B04" w:rsidRDefault="00000000">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DAB071A" w14:textId="77777777" w:rsidR="00467B04" w:rsidRDefault="00000000">
            <w:pPr>
              <w:keepNext/>
              <w:keepLines/>
              <w:spacing w:after="0" w:line="240" w:lineRule="auto"/>
              <w:jc w:val="center"/>
            </w:pPr>
            <w:r>
              <w:rPr>
                <w:b/>
                <w:sz w:val="18"/>
              </w:rPr>
              <w:t>Indeks (%)</w:t>
            </w:r>
          </w:p>
        </w:tc>
      </w:tr>
      <w:tr w:rsidR="00467B04" w14:paraId="51732501" w14:textId="77777777">
        <w:tblPrEx>
          <w:tblCellMar>
            <w:top w:w="0" w:type="dxa"/>
            <w:bottom w:w="0" w:type="dxa"/>
          </w:tblCellMar>
        </w:tblPrEx>
        <w:trPr>
          <w:cantSplit/>
          <w:trHeight w:val="560"/>
        </w:trPr>
        <w:tc>
          <w:tcPr>
            <w:tcW w:w="700" w:type="dxa"/>
            <w:tcMar>
              <w:top w:w="0" w:type="dxa"/>
              <w:bottom w:w="0" w:type="dxa"/>
            </w:tcMar>
            <w:vAlign w:val="center"/>
          </w:tcPr>
          <w:p w14:paraId="63B8B2AD" w14:textId="77777777" w:rsidR="00467B04" w:rsidRDefault="00000000">
            <w:pPr>
              <w:keepNext/>
              <w:keepLines/>
              <w:spacing w:after="0" w:line="240" w:lineRule="auto"/>
            </w:pPr>
            <w:r>
              <w:rPr>
                <w:sz w:val="18"/>
              </w:rPr>
              <w:t>36319</w:t>
            </w:r>
          </w:p>
        </w:tc>
        <w:tc>
          <w:tcPr>
            <w:tcW w:w="3180" w:type="dxa"/>
            <w:tcMar>
              <w:top w:w="0" w:type="dxa"/>
              <w:bottom w:w="0" w:type="dxa"/>
            </w:tcMar>
            <w:vAlign w:val="center"/>
          </w:tcPr>
          <w:p w14:paraId="3FAB7170" w14:textId="77777777" w:rsidR="00467B04" w:rsidRDefault="00000000">
            <w:pPr>
              <w:keepNext/>
              <w:keepLines/>
              <w:spacing w:after="0" w:line="240" w:lineRule="auto"/>
            </w:pPr>
            <w:r>
              <w:rPr>
                <w:sz w:val="18"/>
              </w:rPr>
              <w:t>Tekuće pomoći izvanproračunskim korisnicima JLP(R)S</w:t>
            </w:r>
          </w:p>
        </w:tc>
        <w:tc>
          <w:tcPr>
            <w:tcW w:w="700" w:type="dxa"/>
            <w:tcMar>
              <w:top w:w="0" w:type="dxa"/>
              <w:bottom w:w="0" w:type="dxa"/>
            </w:tcMar>
            <w:vAlign w:val="center"/>
          </w:tcPr>
          <w:p w14:paraId="2F2BA051" w14:textId="77777777" w:rsidR="00467B04" w:rsidRDefault="00000000">
            <w:pPr>
              <w:keepNext/>
              <w:keepLines/>
              <w:spacing w:after="0" w:line="240" w:lineRule="auto"/>
            </w:pPr>
            <w:r>
              <w:rPr>
                <w:sz w:val="18"/>
              </w:rPr>
              <w:t>36319</w:t>
            </w:r>
          </w:p>
        </w:tc>
        <w:tc>
          <w:tcPr>
            <w:tcW w:w="1860" w:type="dxa"/>
            <w:tcMar>
              <w:top w:w="0" w:type="dxa"/>
              <w:bottom w:w="0" w:type="dxa"/>
            </w:tcMar>
            <w:vAlign w:val="center"/>
          </w:tcPr>
          <w:p w14:paraId="37B219F8" w14:textId="77777777" w:rsidR="00467B04" w:rsidRDefault="00000000">
            <w:pPr>
              <w:keepNext/>
              <w:keepLines/>
              <w:spacing w:after="0" w:line="240" w:lineRule="auto"/>
              <w:jc w:val="right"/>
            </w:pPr>
            <w:r>
              <w:rPr>
                <w:sz w:val="18"/>
              </w:rPr>
              <w:t>551.421,81</w:t>
            </w:r>
          </w:p>
        </w:tc>
        <w:tc>
          <w:tcPr>
            <w:tcW w:w="1860" w:type="dxa"/>
            <w:tcMar>
              <w:top w:w="0" w:type="dxa"/>
              <w:bottom w:w="0" w:type="dxa"/>
            </w:tcMar>
            <w:vAlign w:val="center"/>
          </w:tcPr>
          <w:p w14:paraId="469B1111" w14:textId="77777777" w:rsidR="00467B04" w:rsidRDefault="00000000">
            <w:pPr>
              <w:keepNext/>
              <w:keepLines/>
              <w:spacing w:after="0" w:line="240" w:lineRule="auto"/>
              <w:jc w:val="right"/>
            </w:pPr>
            <w:r>
              <w:rPr>
                <w:sz w:val="18"/>
              </w:rPr>
              <w:t>1.113.670,86</w:t>
            </w:r>
          </w:p>
        </w:tc>
        <w:tc>
          <w:tcPr>
            <w:tcW w:w="700" w:type="dxa"/>
            <w:tcMar>
              <w:top w:w="0" w:type="dxa"/>
              <w:bottom w:w="0" w:type="dxa"/>
            </w:tcMar>
            <w:vAlign w:val="center"/>
          </w:tcPr>
          <w:p w14:paraId="45EA8813" w14:textId="77777777" w:rsidR="00467B04" w:rsidRDefault="00000000">
            <w:pPr>
              <w:keepNext/>
              <w:keepLines/>
              <w:spacing w:after="0" w:line="240" w:lineRule="auto"/>
              <w:jc w:val="right"/>
            </w:pPr>
            <w:r>
              <w:rPr>
                <w:sz w:val="18"/>
              </w:rPr>
              <w:t>202,0</w:t>
            </w:r>
          </w:p>
        </w:tc>
      </w:tr>
    </w:tbl>
    <w:p w14:paraId="495F8AFA" w14:textId="77777777" w:rsidR="00467B04" w:rsidRDefault="00467B04">
      <w:pPr>
        <w:spacing w:after="0"/>
      </w:pPr>
    </w:p>
    <w:p w14:paraId="71637D12" w14:textId="77777777" w:rsidR="00467B04" w:rsidRDefault="00000000">
      <w:pPr>
        <w:spacing w:line="240" w:lineRule="auto"/>
        <w:jc w:val="both"/>
      </w:pPr>
      <w:r>
        <w:t>iznos od 1.113.670,86 eura odnosi se na subvencioniranje Projekta Županijski prijevoz za sve</w:t>
      </w:r>
    </w:p>
    <w:p w14:paraId="10C21D18" w14:textId="77777777" w:rsidR="00467B04" w:rsidRDefault="00467B04"/>
    <w:p w14:paraId="01E2D772" w14:textId="77777777" w:rsidR="00467B04" w:rsidRDefault="00000000">
      <w:pPr>
        <w:keepNext/>
        <w:spacing w:line="240" w:lineRule="auto"/>
        <w:jc w:val="center"/>
      </w:pPr>
      <w:r>
        <w:rPr>
          <w:b/>
          <w:sz w:val="28"/>
        </w:rPr>
        <w:t>Izvještaj o obvezama</w:t>
      </w:r>
    </w:p>
    <w:p w14:paraId="766FECF4" w14:textId="77777777" w:rsidR="00467B04" w:rsidRDefault="00000000">
      <w:pPr>
        <w:keepNext/>
        <w:spacing w:line="240" w:lineRule="auto"/>
        <w:jc w:val="center"/>
      </w:pPr>
      <w:r>
        <w:rPr>
          <w:sz w:val="28"/>
        </w:rPr>
        <w:t>Bilješka 15.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4A0" w:firstRow="1" w:lastRow="0" w:firstColumn="1" w:lastColumn="0" w:noHBand="0" w:noVBand="1"/>
      </w:tblPr>
      <w:tblGrid>
        <w:gridCol w:w="883"/>
        <w:gridCol w:w="4008"/>
        <w:gridCol w:w="882"/>
        <w:gridCol w:w="2345"/>
        <w:gridCol w:w="882"/>
      </w:tblGrid>
      <w:tr w:rsidR="00467B04" w14:paraId="5B0EA27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EE243DB" w14:textId="77777777" w:rsidR="00467B04" w:rsidRDefault="00000000">
            <w:pPr>
              <w:keepNext/>
              <w:keepLines/>
              <w:spacing w:after="0" w:line="240" w:lineRule="auto"/>
              <w:jc w:val="center"/>
            </w:pPr>
            <w:r>
              <w:rPr>
                <w:b/>
                <w:sz w:val="18"/>
              </w:rPr>
              <w:t xml:space="preserve">Račun iz </w:t>
            </w:r>
            <w:proofErr w:type="spellStart"/>
            <w:r>
              <w:rPr>
                <w:b/>
                <w:sz w:val="18"/>
              </w:rPr>
              <w:t>rač</w:t>
            </w:r>
            <w:proofErr w:type="spellEnd"/>
            <w:r>
              <w:rPr>
                <w:b/>
                <w:sz w:val="18"/>
              </w:rPr>
              <w:t>. plana</w:t>
            </w:r>
          </w:p>
        </w:tc>
        <w:tc>
          <w:tcPr>
            <w:tcW w:w="3180" w:type="dxa"/>
            <w:shd w:val="clear" w:color="auto" w:fill="E7F0F9"/>
            <w:tcMar>
              <w:top w:w="0" w:type="dxa"/>
              <w:bottom w:w="0" w:type="dxa"/>
            </w:tcMar>
            <w:vAlign w:val="center"/>
          </w:tcPr>
          <w:p w14:paraId="0951F2AB" w14:textId="77777777" w:rsidR="00467B04" w:rsidRDefault="00000000">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7D72FE3" w14:textId="77777777" w:rsidR="00467B04" w:rsidRDefault="00000000">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554DFED" w14:textId="77777777" w:rsidR="00467B04" w:rsidRDefault="00000000">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241F2D03" w14:textId="77777777" w:rsidR="00467B04" w:rsidRDefault="00000000">
            <w:pPr>
              <w:keepNext/>
              <w:keepLines/>
              <w:spacing w:after="0" w:line="240" w:lineRule="auto"/>
              <w:jc w:val="center"/>
            </w:pPr>
            <w:r>
              <w:rPr>
                <w:b/>
                <w:sz w:val="18"/>
              </w:rPr>
              <w:t>Indeks (%)</w:t>
            </w:r>
          </w:p>
        </w:tc>
      </w:tr>
      <w:tr w:rsidR="00467B04" w14:paraId="35FE1562" w14:textId="77777777">
        <w:tblPrEx>
          <w:tblCellMar>
            <w:top w:w="0" w:type="dxa"/>
            <w:bottom w:w="0" w:type="dxa"/>
          </w:tblCellMar>
        </w:tblPrEx>
        <w:trPr>
          <w:cantSplit/>
          <w:trHeight w:val="560"/>
        </w:trPr>
        <w:tc>
          <w:tcPr>
            <w:tcW w:w="700" w:type="dxa"/>
            <w:tcMar>
              <w:top w:w="0" w:type="dxa"/>
              <w:bottom w:w="0" w:type="dxa"/>
            </w:tcMar>
            <w:vAlign w:val="center"/>
          </w:tcPr>
          <w:p w14:paraId="5B7C3315" w14:textId="77777777" w:rsidR="00467B04" w:rsidRDefault="00467B04">
            <w:pPr>
              <w:keepNext/>
              <w:keepLines/>
              <w:spacing w:after="0" w:line="240" w:lineRule="auto"/>
            </w:pPr>
          </w:p>
        </w:tc>
        <w:tc>
          <w:tcPr>
            <w:tcW w:w="3180" w:type="dxa"/>
            <w:tcMar>
              <w:top w:w="0" w:type="dxa"/>
              <w:bottom w:w="0" w:type="dxa"/>
            </w:tcMar>
            <w:vAlign w:val="center"/>
          </w:tcPr>
          <w:p w14:paraId="46C083C5" w14:textId="77777777" w:rsidR="00467B04" w:rsidRDefault="00000000">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628BFFEB" w14:textId="77777777" w:rsidR="00467B04" w:rsidRDefault="00000000">
            <w:pPr>
              <w:keepNext/>
              <w:keepLines/>
              <w:spacing w:after="0" w:line="240" w:lineRule="auto"/>
            </w:pPr>
            <w:r>
              <w:rPr>
                <w:sz w:val="18"/>
              </w:rPr>
              <w:t>V007</w:t>
            </w:r>
          </w:p>
        </w:tc>
        <w:tc>
          <w:tcPr>
            <w:tcW w:w="1860" w:type="dxa"/>
            <w:tcMar>
              <w:top w:w="0" w:type="dxa"/>
              <w:bottom w:w="0" w:type="dxa"/>
            </w:tcMar>
            <w:vAlign w:val="center"/>
          </w:tcPr>
          <w:p w14:paraId="2FE5D508" w14:textId="77777777" w:rsidR="00467B04" w:rsidRDefault="00000000">
            <w:pPr>
              <w:keepNext/>
              <w:keepLines/>
              <w:spacing w:after="0" w:line="240" w:lineRule="auto"/>
              <w:jc w:val="right"/>
            </w:pPr>
            <w:r>
              <w:rPr>
                <w:sz w:val="18"/>
              </w:rPr>
              <w:t>194.088,07</w:t>
            </w:r>
          </w:p>
        </w:tc>
        <w:tc>
          <w:tcPr>
            <w:tcW w:w="700" w:type="dxa"/>
            <w:tcMar>
              <w:top w:w="0" w:type="dxa"/>
              <w:bottom w:w="0" w:type="dxa"/>
            </w:tcMar>
            <w:vAlign w:val="center"/>
          </w:tcPr>
          <w:p w14:paraId="1F2A54A6" w14:textId="77777777" w:rsidR="00467B04" w:rsidRDefault="00000000">
            <w:pPr>
              <w:keepNext/>
              <w:keepLines/>
              <w:spacing w:after="0" w:line="240" w:lineRule="auto"/>
              <w:jc w:val="right"/>
            </w:pPr>
            <w:r>
              <w:rPr>
                <w:sz w:val="18"/>
              </w:rPr>
              <w:t>-</w:t>
            </w:r>
          </w:p>
        </w:tc>
      </w:tr>
    </w:tbl>
    <w:p w14:paraId="6F872977" w14:textId="77777777" w:rsidR="00467B04" w:rsidRDefault="00467B04">
      <w:pPr>
        <w:spacing w:after="0"/>
      </w:pPr>
    </w:p>
    <w:p w14:paraId="2F4EA468" w14:textId="77777777" w:rsidR="00467B04" w:rsidRDefault="00000000">
      <w:pPr>
        <w:spacing w:line="240" w:lineRule="auto"/>
        <w:jc w:val="both"/>
      </w:pPr>
      <w:r>
        <w:t>Stanje dospjelih obveza na dan 30.6.2025 iznosi 194.088,07 skupina 23-4.664,81 skupina 24-189.423,26 Računi će biti plaćeni u najkraćem roku, nakon kompletiranja dokumentacije.</w:t>
      </w:r>
    </w:p>
    <w:p w14:paraId="7705EC17" w14:textId="77777777" w:rsidR="00467B04" w:rsidRDefault="00467B04"/>
    <w:sectPr w:rsidR="00467B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B04"/>
    <w:rsid w:val="00467B04"/>
    <w:rsid w:val="00591386"/>
    <w:rsid w:val="00BC697F"/>
    <w:rsid w:val="00D852C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12A4"/>
  <w15:docId w15:val="{54C1AD99-D231-4E7A-9B11-090A7D3B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hr-HR" w:eastAsia="hr-H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6664</Characters>
  <Application>Microsoft Office Word</Application>
  <DocSecurity>0</DocSecurity>
  <Lines>55</Lines>
  <Paragraphs>15</Paragraphs>
  <ScaleCrop>false</ScaleCrop>
  <Company/>
  <LinksUpToDate>false</LinksUpToDate>
  <CharactersWithSpaces>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malobabicb</dc:creator>
  <cp:lastModifiedBy>Božica Malobabić</cp:lastModifiedBy>
  <cp:revision>2</cp:revision>
  <dcterms:created xsi:type="dcterms:W3CDTF">2025-07-09T12:25:00Z</dcterms:created>
  <dcterms:modified xsi:type="dcterms:W3CDTF">2025-07-09T12:25:00Z</dcterms:modified>
</cp:coreProperties>
</file>